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28555C" w:rsidRPr="00CB5BC8" w14:paraId="61E80212" w14:textId="77777777" w:rsidTr="0028555C">
        <w:trPr>
          <w:trHeight w:val="741"/>
        </w:trPr>
        <w:tc>
          <w:tcPr>
            <w:tcW w:w="9571" w:type="dxa"/>
            <w:tcBorders>
              <w:top w:val="nil"/>
              <w:left w:val="nil"/>
              <w:bottom w:val="nil"/>
              <w:right w:val="nil"/>
            </w:tcBorders>
            <w:hideMark/>
          </w:tcPr>
          <w:p w14:paraId="637A3249" w14:textId="07C4613E" w:rsidR="0028555C" w:rsidRPr="00CB5BC8" w:rsidRDefault="00431BBB" w:rsidP="009E030C">
            <w:pPr>
              <w:spacing w:before="360"/>
              <w:jc w:val="center"/>
              <w:rPr>
                <w:b/>
                <w:sz w:val="28"/>
                <w:szCs w:val="28"/>
              </w:rPr>
            </w:pPr>
            <w:r>
              <w:rPr>
                <w:b/>
                <w:sz w:val="28"/>
                <w:szCs w:val="28"/>
              </w:rPr>
              <w:t>ИНФОРМАЦИЯ</w:t>
            </w:r>
          </w:p>
        </w:tc>
      </w:tr>
      <w:tr w:rsidR="0028555C" w:rsidRPr="00CB5BC8" w14:paraId="65550719" w14:textId="77777777" w:rsidTr="0028555C">
        <w:trPr>
          <w:trHeight w:val="1613"/>
        </w:trPr>
        <w:tc>
          <w:tcPr>
            <w:tcW w:w="9571" w:type="dxa"/>
            <w:tcBorders>
              <w:top w:val="nil"/>
              <w:left w:val="nil"/>
              <w:bottom w:val="nil"/>
              <w:right w:val="nil"/>
            </w:tcBorders>
            <w:hideMark/>
          </w:tcPr>
          <w:p w14:paraId="29DEB3EB" w14:textId="37E573BA" w:rsidR="00431BBB" w:rsidRDefault="00431BBB" w:rsidP="00431BBB">
            <w:pPr>
              <w:jc w:val="center"/>
              <w:rPr>
                <w:b/>
                <w:sz w:val="28"/>
                <w:szCs w:val="28"/>
              </w:rPr>
            </w:pPr>
            <w:r>
              <w:rPr>
                <w:b/>
                <w:sz w:val="28"/>
                <w:szCs w:val="28"/>
              </w:rPr>
              <w:t>О РЕЗУЛЬТАТАХ КОНТРОЛЬНОГО МЕРОПРИЯТИЯ</w:t>
            </w:r>
          </w:p>
          <w:p w14:paraId="6C90F58A" w14:textId="77777777" w:rsidR="00FE5055" w:rsidRDefault="0028555C" w:rsidP="00431BBB">
            <w:pPr>
              <w:jc w:val="center"/>
              <w:rPr>
                <w:b/>
                <w:sz w:val="28"/>
                <w:szCs w:val="28"/>
              </w:rPr>
            </w:pPr>
            <w:r w:rsidRPr="00CB5BC8">
              <w:rPr>
                <w:b/>
                <w:sz w:val="28"/>
                <w:szCs w:val="28"/>
              </w:rPr>
              <w:t>«Проверка законности и эффективности использования бюджетных средств, направленных в 2020-2021 годах и истекшем периоде 2022 года на реализацию государственной программы Кировской области «Развитие физической культуры и спорта»</w:t>
            </w:r>
            <w:r w:rsidR="009E030C" w:rsidRPr="00CB5BC8">
              <w:rPr>
                <w:b/>
                <w:sz w:val="28"/>
                <w:szCs w:val="28"/>
              </w:rPr>
              <w:t>»</w:t>
            </w:r>
          </w:p>
          <w:p w14:paraId="1CA4476E" w14:textId="7A4C9A24" w:rsidR="00431BBB" w:rsidRPr="00CB5BC8" w:rsidRDefault="00431BBB" w:rsidP="00FE5055">
            <w:pPr>
              <w:spacing w:after="360"/>
              <w:jc w:val="center"/>
              <w:rPr>
                <w:sz w:val="28"/>
                <w:szCs w:val="28"/>
              </w:rPr>
            </w:pPr>
            <w:r>
              <w:rPr>
                <w:sz w:val="28"/>
                <w:szCs w:val="28"/>
              </w:rPr>
              <w:t>(совместно с Контрольно-счетной палатой Кировской области)</w:t>
            </w:r>
          </w:p>
        </w:tc>
      </w:tr>
    </w:tbl>
    <w:p w14:paraId="09FE3682" w14:textId="094852D7" w:rsidR="00CB5ADD" w:rsidRDefault="00431BBB" w:rsidP="00431BBB">
      <w:pPr>
        <w:ind w:firstLine="709"/>
        <w:jc w:val="both"/>
        <w:rPr>
          <w:sz w:val="28"/>
          <w:szCs w:val="28"/>
        </w:rPr>
      </w:pPr>
      <w:r>
        <w:rPr>
          <w:sz w:val="28"/>
          <w:szCs w:val="28"/>
        </w:rPr>
        <w:t xml:space="preserve">Контрольное мероприятие проведено в соответствии с </w:t>
      </w:r>
      <w:r w:rsidR="00FE5055" w:rsidRPr="00431BBB">
        <w:rPr>
          <w:sz w:val="28"/>
          <w:szCs w:val="28"/>
        </w:rPr>
        <w:t>пункт</w:t>
      </w:r>
      <w:r>
        <w:rPr>
          <w:sz w:val="28"/>
          <w:szCs w:val="28"/>
        </w:rPr>
        <w:t>ом</w:t>
      </w:r>
      <w:r w:rsidR="00FE5055" w:rsidRPr="00431BBB">
        <w:rPr>
          <w:sz w:val="28"/>
          <w:szCs w:val="28"/>
        </w:rPr>
        <w:t xml:space="preserve"> 2.1. раздела 2 «Контрольные мероприятия» плана работы Контрольно-счетной комиссии муниципального образования Тужинский муниципальный район Кировской области на 2022 год, утвержденного распоряжением председателя Контрольно-счетной комиссии Тужинского района от 29.12.2021 № 5.</w:t>
      </w:r>
    </w:p>
    <w:p w14:paraId="369EBE33" w14:textId="77777777" w:rsidR="00431BBB" w:rsidRPr="00431BBB" w:rsidRDefault="00431BBB" w:rsidP="00431BBB">
      <w:pPr>
        <w:ind w:firstLine="709"/>
        <w:jc w:val="both"/>
        <w:rPr>
          <w:sz w:val="28"/>
          <w:szCs w:val="28"/>
        </w:rPr>
      </w:pPr>
    </w:p>
    <w:p w14:paraId="27C3C12E" w14:textId="77777777" w:rsidR="00FE5055" w:rsidRPr="00CB5BC8" w:rsidRDefault="00FE5055" w:rsidP="00FE5055">
      <w:pPr>
        <w:pStyle w:val="a5"/>
        <w:numPr>
          <w:ilvl w:val="0"/>
          <w:numId w:val="10"/>
        </w:numPr>
        <w:spacing w:after="0"/>
        <w:ind w:left="0" w:firstLine="709"/>
        <w:jc w:val="both"/>
        <w:rPr>
          <w:rFonts w:ascii="Times New Roman" w:hAnsi="Times New Roman" w:cs="Times New Roman"/>
          <w:sz w:val="28"/>
          <w:szCs w:val="28"/>
        </w:rPr>
      </w:pPr>
      <w:r w:rsidRPr="00CB5BC8">
        <w:rPr>
          <w:rFonts w:ascii="Times New Roman" w:hAnsi="Times New Roman" w:cs="Times New Roman"/>
          <w:b/>
          <w:sz w:val="28"/>
          <w:szCs w:val="28"/>
        </w:rPr>
        <w:t>Объекты Контрольного мероприятия</w:t>
      </w:r>
      <w:r w:rsidRPr="00CB5BC8">
        <w:rPr>
          <w:rFonts w:ascii="Times New Roman" w:hAnsi="Times New Roman" w:cs="Times New Roman"/>
          <w:sz w:val="28"/>
          <w:szCs w:val="28"/>
        </w:rPr>
        <w:t>:</w:t>
      </w:r>
    </w:p>
    <w:p w14:paraId="1BD6C0CE" w14:textId="77777777" w:rsidR="00CB5BC8" w:rsidRPr="00CB5BC8" w:rsidRDefault="00CB5BC8" w:rsidP="00CB5BC8">
      <w:pPr>
        <w:ind w:firstLine="709"/>
        <w:jc w:val="both"/>
        <w:rPr>
          <w:sz w:val="28"/>
          <w:szCs w:val="28"/>
        </w:rPr>
      </w:pPr>
      <w:r w:rsidRPr="00CB5BC8">
        <w:rPr>
          <w:sz w:val="28"/>
          <w:szCs w:val="28"/>
        </w:rPr>
        <w:t xml:space="preserve">- Муниципальное казенное учреждение дополнительного образования детско-юношеская спортивная школа </w:t>
      </w:r>
      <w:proofErr w:type="spellStart"/>
      <w:r w:rsidRPr="00CB5BC8">
        <w:rPr>
          <w:sz w:val="28"/>
          <w:szCs w:val="28"/>
        </w:rPr>
        <w:t>пгт</w:t>
      </w:r>
      <w:proofErr w:type="spellEnd"/>
      <w:r w:rsidRPr="00CB5BC8">
        <w:rPr>
          <w:sz w:val="28"/>
          <w:szCs w:val="28"/>
        </w:rPr>
        <w:t xml:space="preserve"> Тужа Кировской области;</w:t>
      </w:r>
    </w:p>
    <w:p w14:paraId="18AF5011" w14:textId="454C027C" w:rsidR="00FE5055" w:rsidRDefault="00FE5055" w:rsidP="00FE5055">
      <w:pPr>
        <w:spacing w:line="276" w:lineRule="auto"/>
        <w:ind w:firstLine="709"/>
        <w:jc w:val="both"/>
        <w:rPr>
          <w:sz w:val="28"/>
          <w:szCs w:val="28"/>
        </w:rPr>
      </w:pPr>
      <w:r w:rsidRPr="00CB5BC8">
        <w:rPr>
          <w:sz w:val="28"/>
          <w:szCs w:val="28"/>
        </w:rPr>
        <w:t>- Муниципальное казённое учреждение «Отдел культуры, спорта и молодежной политики администрации Ту</w:t>
      </w:r>
      <w:r w:rsidR="00CB5BC8" w:rsidRPr="00CB5BC8">
        <w:rPr>
          <w:sz w:val="28"/>
          <w:szCs w:val="28"/>
        </w:rPr>
        <w:t>жинского муниципального района».</w:t>
      </w:r>
    </w:p>
    <w:p w14:paraId="10082200" w14:textId="77777777" w:rsidR="00431BBB" w:rsidRPr="00CB5BC8" w:rsidRDefault="00431BBB" w:rsidP="00FE5055">
      <w:pPr>
        <w:spacing w:line="276" w:lineRule="auto"/>
        <w:ind w:firstLine="709"/>
        <w:jc w:val="both"/>
        <w:rPr>
          <w:sz w:val="28"/>
          <w:szCs w:val="28"/>
        </w:rPr>
      </w:pPr>
    </w:p>
    <w:p w14:paraId="189F5C9E" w14:textId="6C6489CF" w:rsidR="00FE5055" w:rsidRDefault="00FE5055" w:rsidP="00431BBB">
      <w:pPr>
        <w:pStyle w:val="a5"/>
        <w:numPr>
          <w:ilvl w:val="0"/>
          <w:numId w:val="10"/>
        </w:numPr>
        <w:jc w:val="both"/>
        <w:rPr>
          <w:rFonts w:ascii="Times New Roman" w:hAnsi="Times New Roman" w:cs="Times New Roman"/>
          <w:sz w:val="28"/>
          <w:szCs w:val="28"/>
        </w:rPr>
      </w:pPr>
      <w:r w:rsidRPr="00CB5BC8">
        <w:rPr>
          <w:rFonts w:ascii="Times New Roman" w:hAnsi="Times New Roman" w:cs="Times New Roman"/>
          <w:b/>
          <w:sz w:val="28"/>
          <w:szCs w:val="28"/>
        </w:rPr>
        <w:t xml:space="preserve">Проверяемый период: </w:t>
      </w:r>
      <w:r w:rsidRPr="00CB5BC8">
        <w:rPr>
          <w:rFonts w:ascii="Times New Roman" w:hAnsi="Times New Roman" w:cs="Times New Roman"/>
          <w:sz w:val="28"/>
          <w:szCs w:val="28"/>
        </w:rPr>
        <w:t>2020-2021 годы и истекший период 2022 года, при необходимости – иные периоды.</w:t>
      </w:r>
    </w:p>
    <w:p w14:paraId="44EDA876" w14:textId="77777777" w:rsidR="00431BBB" w:rsidRPr="00CB5BC8" w:rsidRDefault="00431BBB" w:rsidP="00431BBB">
      <w:pPr>
        <w:pStyle w:val="a5"/>
        <w:ind w:left="1069"/>
        <w:jc w:val="both"/>
        <w:rPr>
          <w:rFonts w:ascii="Times New Roman" w:hAnsi="Times New Roman" w:cs="Times New Roman"/>
          <w:sz w:val="28"/>
          <w:szCs w:val="28"/>
        </w:rPr>
      </w:pPr>
    </w:p>
    <w:p w14:paraId="7EE6F113" w14:textId="025656C9" w:rsidR="00FE5055" w:rsidRPr="00CB5BC8" w:rsidRDefault="00431BBB" w:rsidP="00FE5055">
      <w:pPr>
        <w:pStyle w:val="a5"/>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FE5055" w:rsidRPr="00CB5BC8">
        <w:rPr>
          <w:rFonts w:ascii="Times New Roman" w:hAnsi="Times New Roman" w:cs="Times New Roman"/>
          <w:b/>
          <w:sz w:val="28"/>
          <w:szCs w:val="28"/>
        </w:rPr>
        <w:t>. По результатам контрольного мероприятия установлено:</w:t>
      </w:r>
    </w:p>
    <w:p w14:paraId="7CBB74F0" w14:textId="16F9643A" w:rsidR="00B22ED3" w:rsidRPr="00CB5BC8" w:rsidRDefault="00B22ED3" w:rsidP="00B22ED3">
      <w:pPr>
        <w:pStyle w:val="a5"/>
        <w:spacing w:before="200" w:after="0"/>
        <w:ind w:left="0" w:firstLine="709"/>
        <w:jc w:val="both"/>
        <w:rPr>
          <w:rFonts w:ascii="Times New Roman" w:hAnsi="Times New Roman" w:cs="Times New Roman"/>
          <w:sz w:val="28"/>
          <w:szCs w:val="28"/>
        </w:rPr>
      </w:pPr>
      <w:r w:rsidRPr="00CB5BC8">
        <w:rPr>
          <w:rFonts w:ascii="Times New Roman" w:eastAsia="Times New Roman" w:hAnsi="Times New Roman" w:cs="Times New Roman"/>
          <w:sz w:val="28"/>
          <w:szCs w:val="28"/>
        </w:rPr>
        <w:t>В соответствии с Бюджетным кодексом РФ, Законом Кировской области от 21.12.2021 № 25-ЗО «Об областном бюджете на 2022 год и на плановый период 2023 и 2024 годов», Методикой распределения и правилами предоставления иных межбюджетных трансфертов (далее – иные МБТ) местным бюджетам из областного бюджета на финансовую поддержку детско-юношеского спорта, утвержденными постановлением Правительства Кировской области от 09.02.2022 № 29-П «Об утверждении методики распределения и</w:t>
      </w:r>
      <w:r w:rsidR="00431BBB">
        <w:rPr>
          <w:rFonts w:ascii="Times New Roman" w:eastAsia="Times New Roman" w:hAnsi="Times New Roman" w:cs="Times New Roman"/>
          <w:sz w:val="28"/>
          <w:szCs w:val="28"/>
        </w:rPr>
        <w:t xml:space="preserve"> </w:t>
      </w:r>
      <w:r w:rsidRPr="00CB5BC8">
        <w:rPr>
          <w:rFonts w:ascii="Times New Roman" w:eastAsia="Times New Roman" w:hAnsi="Times New Roman" w:cs="Times New Roman"/>
          <w:sz w:val="28"/>
          <w:szCs w:val="28"/>
        </w:rPr>
        <w:t xml:space="preserve">правил предоставления иных МБТ местным бюджетам из областного бюджета на финансовую поддержку детско-юношеского спорта в 2022 году </w:t>
      </w:r>
      <w:r w:rsidRPr="00CB5BC8">
        <w:rPr>
          <w:rFonts w:ascii="Times New Roman" w:hAnsi="Times New Roman" w:cs="Times New Roman"/>
          <w:sz w:val="28"/>
          <w:szCs w:val="28"/>
        </w:rPr>
        <w:t>между Министерством спорта и молодежной политики Кировской области (далее – Министерство) и администрацией  муниципального образования Тужинский муниципальный район (далее – Администрация района) заключено Соглашение № фпдюс-27 от 11.02.2022 о предоставлении бюджету муниципального образования Тужинский муниципальный район из областного бюджета иных МБТ на финансовую поддержку детско-юношеского спорта (далее – Соглашение).</w:t>
      </w:r>
    </w:p>
    <w:p w14:paraId="3E8211F3" w14:textId="77777777" w:rsidR="00B22ED3" w:rsidRPr="00CB5BC8" w:rsidRDefault="00B22ED3" w:rsidP="00B22ED3">
      <w:pPr>
        <w:pStyle w:val="a5"/>
        <w:spacing w:before="360"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lastRenderedPageBreak/>
        <w:t>Иные МБТ  из областного бюджета бюджету муниципального образования Тужинский муниципальный район на финансовую поддержку детско-юношеского спорта предоставлены в целях оснащения детско-юношеских спортивных школ, спортивных школ и спортивных школ олимпийского резерва в рамках государственной программы Кировской области «Развитие физической культуры и спорта», утвержденной постановлением Правительства Кировской области от 30.12.2019 № 752-П (далее – Государственная программа).</w:t>
      </w:r>
    </w:p>
    <w:p w14:paraId="1EF76D5F" w14:textId="77777777" w:rsidR="00B22ED3" w:rsidRPr="00CB5BC8" w:rsidRDefault="00B22ED3" w:rsidP="00B22ED3">
      <w:pPr>
        <w:pStyle w:val="a5"/>
        <w:spacing w:before="360"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 xml:space="preserve">Объем иных МБТ согласно Соглашению в 2022 году составил                      500 000,00 рублей. </w:t>
      </w:r>
    </w:p>
    <w:p w14:paraId="152BA40A" w14:textId="77777777" w:rsidR="00B22ED3" w:rsidRPr="00CB5BC8" w:rsidRDefault="00CB5BC8" w:rsidP="00B22ED3">
      <w:pPr>
        <w:pStyle w:val="a5"/>
        <w:spacing w:before="360"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Реализация</w:t>
      </w:r>
      <w:r w:rsidR="00B22ED3" w:rsidRPr="00CB5BC8">
        <w:rPr>
          <w:rFonts w:ascii="Times New Roman" w:hAnsi="Times New Roman" w:cs="Times New Roman"/>
          <w:sz w:val="28"/>
          <w:szCs w:val="28"/>
        </w:rPr>
        <w:t xml:space="preserve"> иных МБТ из областного бюджета </w:t>
      </w:r>
      <w:r w:rsidRPr="00CB5BC8">
        <w:rPr>
          <w:rFonts w:ascii="Times New Roman" w:hAnsi="Times New Roman" w:cs="Times New Roman"/>
          <w:sz w:val="28"/>
          <w:szCs w:val="28"/>
        </w:rPr>
        <w:t xml:space="preserve">на финансовую поддержку детско-юношеского спорта предоставленных в целях оснащения детско-юношеских спортивных школ, спортивных школ и спортивных школ олимпийского резерва в рамках Государственной программы осуществлялась в рамках муниципальной программы «Развитие физической культуры и спорта» на 2020 – 2025 годы (далее – Муниципальная программа), утвержденной </w:t>
      </w:r>
      <w:r w:rsidR="00B22ED3" w:rsidRPr="00CB5BC8">
        <w:rPr>
          <w:rFonts w:ascii="Times New Roman" w:hAnsi="Times New Roman" w:cs="Times New Roman"/>
          <w:sz w:val="28"/>
          <w:szCs w:val="28"/>
        </w:rPr>
        <w:t>постановлением администрации Тужинского муниципального района Кировской области от 09.10.2017 № 395.</w:t>
      </w:r>
    </w:p>
    <w:p w14:paraId="48863825" w14:textId="77777777" w:rsidR="009F007C" w:rsidRPr="00CB5BC8" w:rsidRDefault="009F007C" w:rsidP="009F007C">
      <w:pPr>
        <w:pStyle w:val="a5"/>
        <w:spacing w:after="0"/>
        <w:ind w:left="0" w:firstLine="709"/>
        <w:jc w:val="both"/>
        <w:rPr>
          <w:rFonts w:ascii="Times New Roman" w:eastAsia="Times New Roman" w:hAnsi="Times New Roman" w:cs="Times New Roman"/>
          <w:sz w:val="28"/>
          <w:szCs w:val="28"/>
        </w:rPr>
      </w:pPr>
      <w:r w:rsidRPr="00CB5BC8">
        <w:rPr>
          <w:rFonts w:ascii="Times New Roman" w:hAnsi="Times New Roman" w:cs="Times New Roman"/>
          <w:sz w:val="28"/>
          <w:szCs w:val="28"/>
        </w:rPr>
        <w:t xml:space="preserve">Согласно муниципальной программе общий объем финансирования муниципальной программы (в редакции от 19.07.2022 № 209) составляет </w:t>
      </w:r>
      <w:r w:rsidRPr="00CB5BC8">
        <w:rPr>
          <w:rFonts w:ascii="Times New Roman" w:eastAsia="Times New Roman" w:hAnsi="Times New Roman" w:cs="Times New Roman"/>
          <w:sz w:val="28"/>
          <w:szCs w:val="28"/>
        </w:rPr>
        <w:t>1 230,17 тыс. рублей, в том числе: 62,76 тыс. рублей - федеральный бюджет; 913,21 тыс. рублей – областной бюджет; 254,20  тыс. рублей – местный бюджет.</w:t>
      </w:r>
    </w:p>
    <w:p w14:paraId="6024B75C" w14:textId="77777777" w:rsidR="009F007C" w:rsidRPr="00CB5BC8" w:rsidRDefault="009F007C" w:rsidP="009F007C">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 xml:space="preserve">Фактически общий объем финансирования составляет 1 230,17 тыс.  рублей, в разрезе бюджетов составляет: 471,21 тыс. рублей – федеральный бюджет, 504,76 тыс. рублей – областной бюджет, </w:t>
      </w:r>
      <w:r w:rsidR="00CB5BC8" w:rsidRPr="00CB5BC8">
        <w:rPr>
          <w:rFonts w:ascii="Times New Roman" w:eastAsia="Times New Roman" w:hAnsi="Times New Roman" w:cs="Times New Roman"/>
          <w:sz w:val="28"/>
          <w:szCs w:val="28"/>
        </w:rPr>
        <w:t xml:space="preserve">местный бюджет – </w:t>
      </w:r>
      <w:r w:rsidRPr="00CB5BC8">
        <w:rPr>
          <w:rFonts w:ascii="Times New Roman" w:eastAsia="Times New Roman" w:hAnsi="Times New Roman" w:cs="Times New Roman"/>
          <w:sz w:val="28"/>
          <w:szCs w:val="28"/>
        </w:rPr>
        <w:t xml:space="preserve">254,20 </w:t>
      </w:r>
      <w:proofErr w:type="spellStart"/>
      <w:r w:rsidRPr="00CB5BC8">
        <w:rPr>
          <w:rFonts w:ascii="Times New Roman" w:eastAsia="Times New Roman" w:hAnsi="Times New Roman" w:cs="Times New Roman"/>
          <w:sz w:val="28"/>
          <w:szCs w:val="28"/>
        </w:rPr>
        <w:t>тыс.рублей</w:t>
      </w:r>
      <w:proofErr w:type="spellEnd"/>
      <w:r w:rsidRPr="00CB5BC8">
        <w:rPr>
          <w:rFonts w:ascii="Times New Roman" w:eastAsia="Times New Roman" w:hAnsi="Times New Roman" w:cs="Times New Roman"/>
          <w:sz w:val="28"/>
          <w:szCs w:val="28"/>
        </w:rPr>
        <w:t>.</w:t>
      </w:r>
    </w:p>
    <w:p w14:paraId="7B9B2F0B"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 xml:space="preserve">Для решения задачи «Развитие массового спорта среди различных категорий и групп населения, в том числе в образовательных учреждениях» муниципальной программой предусмотрено выполнение мероприятия «Финансовая поддержка детско-юношеского спорта», исполнителем которого являлось </w:t>
      </w:r>
      <w:r w:rsidRPr="00CB5BC8">
        <w:rPr>
          <w:rFonts w:ascii="Times New Roman" w:hAnsi="Times New Roman" w:cs="Times New Roman"/>
          <w:b/>
          <w:sz w:val="28"/>
          <w:szCs w:val="28"/>
        </w:rPr>
        <w:t xml:space="preserve">Муниципальное казенное учреждение дополнительного образования детско-юношеская спортивная школа </w:t>
      </w:r>
      <w:proofErr w:type="spellStart"/>
      <w:r w:rsidRPr="00CB5BC8">
        <w:rPr>
          <w:rFonts w:ascii="Times New Roman" w:hAnsi="Times New Roman" w:cs="Times New Roman"/>
          <w:b/>
          <w:sz w:val="28"/>
          <w:szCs w:val="28"/>
        </w:rPr>
        <w:t>пгт</w:t>
      </w:r>
      <w:proofErr w:type="spellEnd"/>
      <w:r w:rsidRPr="00CB5BC8">
        <w:rPr>
          <w:rFonts w:ascii="Times New Roman" w:hAnsi="Times New Roman" w:cs="Times New Roman"/>
          <w:b/>
          <w:sz w:val="28"/>
          <w:szCs w:val="28"/>
        </w:rPr>
        <w:t xml:space="preserve"> Тужа Кировской области</w:t>
      </w:r>
      <w:r w:rsidRPr="00CB5BC8">
        <w:rPr>
          <w:rFonts w:ascii="Times New Roman" w:hAnsi="Times New Roman" w:cs="Times New Roman"/>
          <w:sz w:val="28"/>
          <w:szCs w:val="28"/>
        </w:rPr>
        <w:t xml:space="preserve"> (далее - МКУ ДО ДЮСШ </w:t>
      </w:r>
      <w:proofErr w:type="spellStart"/>
      <w:r w:rsidRPr="00CB5BC8">
        <w:rPr>
          <w:rFonts w:ascii="Times New Roman" w:hAnsi="Times New Roman" w:cs="Times New Roman"/>
          <w:sz w:val="28"/>
          <w:szCs w:val="28"/>
        </w:rPr>
        <w:t>пгт</w:t>
      </w:r>
      <w:proofErr w:type="spellEnd"/>
      <w:r w:rsidRPr="00CB5BC8">
        <w:rPr>
          <w:rFonts w:ascii="Times New Roman" w:hAnsi="Times New Roman" w:cs="Times New Roman"/>
          <w:sz w:val="28"/>
          <w:szCs w:val="28"/>
        </w:rPr>
        <w:t xml:space="preserve"> Тужа).</w:t>
      </w:r>
    </w:p>
    <w:p w14:paraId="4E4E3ED5" w14:textId="77777777" w:rsidR="00CB5BC8" w:rsidRPr="00CB5BC8" w:rsidRDefault="00CB5BC8" w:rsidP="00CB5BC8">
      <w:pPr>
        <w:tabs>
          <w:tab w:val="left" w:pos="567"/>
          <w:tab w:val="left" w:pos="2835"/>
        </w:tabs>
        <w:spacing w:line="276" w:lineRule="auto"/>
        <w:ind w:firstLine="709"/>
        <w:jc w:val="both"/>
        <w:rPr>
          <w:sz w:val="28"/>
          <w:szCs w:val="28"/>
        </w:rPr>
      </w:pPr>
      <w:r w:rsidRPr="00CB5BC8">
        <w:rPr>
          <w:sz w:val="28"/>
          <w:szCs w:val="28"/>
        </w:rPr>
        <w:t xml:space="preserve">МКУ ДО ДЮСШ </w:t>
      </w:r>
      <w:proofErr w:type="spellStart"/>
      <w:r w:rsidRPr="00CB5BC8">
        <w:rPr>
          <w:sz w:val="28"/>
          <w:szCs w:val="28"/>
        </w:rPr>
        <w:t>пгт</w:t>
      </w:r>
      <w:proofErr w:type="spellEnd"/>
      <w:r w:rsidRPr="00CB5BC8">
        <w:rPr>
          <w:sz w:val="28"/>
          <w:szCs w:val="28"/>
        </w:rPr>
        <w:t xml:space="preserve"> Тужа является подведомственным учреждением Управления образования. </w:t>
      </w:r>
    </w:p>
    <w:p w14:paraId="2ACD587B"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Объем финансирования составляет 500 000,00 рублей (иные МБТ  из областного бюджета).</w:t>
      </w:r>
    </w:p>
    <w:p w14:paraId="22C83E21"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lastRenderedPageBreak/>
        <w:t xml:space="preserve">Финансирование на реализацию осуществлялось через главного распорядителя бюджетных средств – </w:t>
      </w:r>
      <w:r w:rsidRPr="00CB5BC8">
        <w:rPr>
          <w:rFonts w:ascii="Times New Roman" w:hAnsi="Times New Roman" w:cs="Times New Roman"/>
          <w:sz w:val="28"/>
          <w:szCs w:val="28"/>
        </w:rPr>
        <w:t>МКУ «Управление образования администрации Тужинского муниципального района</w:t>
      </w:r>
      <w:r w:rsidRPr="00CB5BC8">
        <w:rPr>
          <w:rFonts w:ascii="Times New Roman" w:eastAsia="Times New Roman" w:hAnsi="Times New Roman" w:cs="Times New Roman"/>
          <w:sz w:val="28"/>
          <w:szCs w:val="28"/>
        </w:rPr>
        <w:t>.</w:t>
      </w:r>
    </w:p>
    <w:p w14:paraId="613E5C6E" w14:textId="77777777" w:rsidR="00CB5BC8" w:rsidRPr="00CB5BC8" w:rsidRDefault="00CB5BC8" w:rsidP="00CB5BC8">
      <w:pPr>
        <w:spacing w:line="276" w:lineRule="auto"/>
        <w:ind w:firstLine="709"/>
        <w:jc w:val="both"/>
        <w:rPr>
          <w:sz w:val="28"/>
          <w:szCs w:val="28"/>
        </w:rPr>
      </w:pPr>
      <w:r w:rsidRPr="00CB5BC8">
        <w:rPr>
          <w:sz w:val="28"/>
          <w:szCs w:val="28"/>
        </w:rPr>
        <w:t>Иные МБТ на финансовую поддержку детско-юношеского спорта направлены на приобретение спортивного оборудования, инвентаря и экипировки, что соответствует целям Государственной программы.</w:t>
      </w:r>
    </w:p>
    <w:p w14:paraId="306CC972"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hAnsi="Times New Roman" w:cs="Times New Roman"/>
          <w:sz w:val="28"/>
          <w:szCs w:val="28"/>
        </w:rPr>
        <w:t xml:space="preserve">Приобретение спортивного оборудования, инвентаря и экипировки осуществлялась путем заключения муниципальных контрактов на поставку товаров </w:t>
      </w:r>
      <w:r w:rsidRPr="00CB5BC8">
        <w:rPr>
          <w:rFonts w:ascii="Times New Roman" w:eastAsia="Times New Roman" w:hAnsi="Times New Roman" w:cs="Times New Roman"/>
          <w:sz w:val="28"/>
          <w:szCs w:val="28"/>
        </w:rPr>
        <w:t>у единственного поставщика в соответствии с пунктом 4 части 1 статьи 93 Федерального закона от 05.04.2013 № 44-ФЗ «О контрактной системе в сфере закупок товаров, услуг для обеспечения государственных и муниципальных нужд», стоимость которых за каждую закупку не превышает 600 000,00 рублей.</w:t>
      </w:r>
    </w:p>
    <w:p w14:paraId="5878D9F4" w14:textId="77777777" w:rsidR="00CB5BC8" w:rsidRPr="00CB5BC8" w:rsidRDefault="00CB5BC8" w:rsidP="00CB5BC8">
      <w:pPr>
        <w:pStyle w:val="a5"/>
        <w:spacing w:before="360"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 xml:space="preserve">Закупки за счет иных МБТ осуществлены в соответствии с Планом-графиком закупок товаров, работ, услуг на 2022 финансовый год и на плановый период 2023 и 2024 годов. </w:t>
      </w:r>
    </w:p>
    <w:p w14:paraId="42BAC4D4" w14:textId="77777777" w:rsidR="00E55476" w:rsidRDefault="00CB5BC8" w:rsidP="00CB5BC8">
      <w:pPr>
        <w:pStyle w:val="ConsPlusNormal"/>
        <w:spacing w:line="276" w:lineRule="auto"/>
        <w:ind w:firstLine="709"/>
        <w:jc w:val="both"/>
      </w:pPr>
      <w:r w:rsidRPr="00CB5BC8">
        <w:t>Всего Учреждением за счет иных МБТ на приобретение спортивного оборудования, инвентаря и экипировки заключено 3 муниципальных контракта на общую сумму 500 000,00 рублей</w:t>
      </w:r>
      <w:r w:rsidR="00E55476">
        <w:t>.</w:t>
      </w:r>
    </w:p>
    <w:p w14:paraId="1B3ABC64"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Приобретение спортивного оборудования, инвентаря и экипировки осуществлялось в соответствии с Перечнем спортивного оборудования, инвентаря и экипировки для оснащения детско-юношеских спортивных школ, спортивных школ и спортивных школ олимпийского резерва в рамках предоставления иных МБТ местным бюджетам из областного бюджета на финансовую поддержку детско-юношеского спорта, утвержденным приказом министерства спорта и молодежной политики Кировской области от 02.03.2022 № 57-од.</w:t>
      </w:r>
    </w:p>
    <w:p w14:paraId="3759FE81"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 xml:space="preserve">Согласно первичным документам и выписке о состоянии счета                              № 03906320062 по состоянию на 30.04.2022 всего в 2022 году на финансовую поддержку детско-юношеского спорта за счет иных МБТ </w:t>
      </w:r>
      <w:r w:rsidRPr="00CB5BC8">
        <w:rPr>
          <w:rFonts w:ascii="Times New Roman" w:hAnsi="Times New Roman" w:cs="Times New Roman"/>
          <w:sz w:val="28"/>
          <w:szCs w:val="28"/>
        </w:rPr>
        <w:t xml:space="preserve">из областного бюджета </w:t>
      </w:r>
      <w:r w:rsidRPr="00CB5BC8">
        <w:rPr>
          <w:rFonts w:ascii="Times New Roman" w:eastAsia="Times New Roman" w:hAnsi="Times New Roman" w:cs="Times New Roman"/>
          <w:sz w:val="28"/>
          <w:szCs w:val="28"/>
        </w:rPr>
        <w:t xml:space="preserve">кассовые расходы составили 500 000,00 рублей или 100% от плановых значений. </w:t>
      </w:r>
    </w:p>
    <w:p w14:paraId="12855ADB"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Проверка фактического поступления товара, приобретенного за счет иных МБТ осуществлялась путем сравнения данных муниципальных контрактов, товарных накладных с фактическим поступлением по наименованию товара, цене, количеству и стоимости. В ходе проверки расхождений не установлено.</w:t>
      </w:r>
    </w:p>
    <w:p w14:paraId="20FB3BAF" w14:textId="77777777" w:rsidR="00CB5BC8" w:rsidRPr="00CB5BC8" w:rsidRDefault="00CB5BC8" w:rsidP="00CB5BC8">
      <w:pPr>
        <w:spacing w:line="276" w:lineRule="auto"/>
        <w:ind w:firstLine="709"/>
        <w:jc w:val="both"/>
        <w:rPr>
          <w:bCs/>
          <w:sz w:val="28"/>
          <w:szCs w:val="28"/>
        </w:rPr>
      </w:pPr>
      <w:r w:rsidRPr="00CB5BC8">
        <w:rPr>
          <w:bCs/>
          <w:sz w:val="28"/>
          <w:szCs w:val="28"/>
        </w:rPr>
        <w:t>Факты не целевого и не эффективного расходования иных МБТ проверкой не выявлены.</w:t>
      </w:r>
    </w:p>
    <w:p w14:paraId="4218A08D" w14:textId="77777777" w:rsidR="00CB5BC8" w:rsidRPr="00CB5BC8" w:rsidRDefault="00CB5BC8" w:rsidP="00CB5BC8">
      <w:pPr>
        <w:spacing w:line="276" w:lineRule="auto"/>
        <w:ind w:firstLine="709"/>
        <w:jc w:val="both"/>
        <w:rPr>
          <w:sz w:val="28"/>
          <w:szCs w:val="28"/>
        </w:rPr>
      </w:pPr>
      <w:r w:rsidRPr="00CB5BC8">
        <w:rPr>
          <w:sz w:val="28"/>
          <w:szCs w:val="28"/>
        </w:rPr>
        <w:lastRenderedPageBreak/>
        <w:t>За счет иных МБТ в 2022 году приобретено основных средств на сумму 148 300,00 рублей.</w:t>
      </w:r>
    </w:p>
    <w:p w14:paraId="45D4118C" w14:textId="473B6338" w:rsidR="00CB5BC8" w:rsidRPr="00CB5BC8" w:rsidRDefault="00CB5BC8" w:rsidP="00CB5BC8">
      <w:pPr>
        <w:spacing w:line="276" w:lineRule="auto"/>
        <w:ind w:firstLine="709"/>
        <w:jc w:val="both"/>
        <w:rPr>
          <w:sz w:val="28"/>
          <w:szCs w:val="28"/>
        </w:rPr>
      </w:pPr>
      <w:r w:rsidRPr="00CB5BC8">
        <w:rPr>
          <w:sz w:val="28"/>
          <w:szCs w:val="28"/>
        </w:rPr>
        <w:t>В целях индивидуального учета объектов основных средств в Учреждении открыты Инвентарные карточки учета нефинансовых активов (ф. 0504031) на каждый объект основного средства приобретенный за счет иных МБТ на основании Акта о приеме-передаче объектов нефинансовых активов (ф. 0504101), Приходного ордера на приемку материальных ценностей (нефинансовых активов)</w:t>
      </w:r>
      <w:r w:rsidR="00B4044A">
        <w:rPr>
          <w:sz w:val="28"/>
          <w:szCs w:val="28"/>
        </w:rPr>
        <w:t>.</w:t>
      </w:r>
    </w:p>
    <w:p w14:paraId="73B1F6E8" w14:textId="77777777" w:rsidR="00CB5BC8" w:rsidRPr="00CB5BC8" w:rsidRDefault="00CB5BC8" w:rsidP="00CB5BC8">
      <w:pPr>
        <w:autoSpaceDE w:val="0"/>
        <w:autoSpaceDN w:val="0"/>
        <w:adjustRightInd w:val="0"/>
        <w:spacing w:line="276" w:lineRule="auto"/>
        <w:ind w:firstLine="709"/>
        <w:jc w:val="both"/>
        <w:rPr>
          <w:sz w:val="28"/>
          <w:szCs w:val="28"/>
        </w:rPr>
      </w:pPr>
      <w:r w:rsidRPr="00CB5BC8">
        <w:rPr>
          <w:sz w:val="28"/>
          <w:szCs w:val="28"/>
        </w:rPr>
        <w:t xml:space="preserve">В нарушение пункта 1 статьи 264.1. Бюджетного кодекса РФ, пункта 46 Инструкции </w:t>
      </w:r>
      <w:r w:rsidRPr="00CB5BC8">
        <w:rPr>
          <w:rFonts w:eastAsiaTheme="minorEastAsia"/>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w:t>
      </w:r>
      <w:r w:rsidRPr="00CB5BC8">
        <w:rPr>
          <w:sz w:val="28"/>
          <w:szCs w:val="28"/>
        </w:rPr>
        <w:t>157н, пункта 9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РФ от 31.12.2016 № 257н, объектам основных средств, стоимость которых менее 10 000,00 рублей включительно присвоены инвентарные номера.</w:t>
      </w:r>
    </w:p>
    <w:p w14:paraId="0D5A1453" w14:textId="77777777" w:rsidR="00CB5BC8" w:rsidRPr="00CB5BC8" w:rsidRDefault="00CB5BC8" w:rsidP="00CB5BC8">
      <w:pPr>
        <w:spacing w:line="276" w:lineRule="auto"/>
        <w:ind w:firstLine="709"/>
        <w:jc w:val="both"/>
        <w:rPr>
          <w:sz w:val="28"/>
          <w:szCs w:val="28"/>
        </w:rPr>
      </w:pPr>
      <w:r w:rsidRPr="00CB5BC8">
        <w:rPr>
          <w:sz w:val="28"/>
          <w:szCs w:val="28"/>
        </w:rPr>
        <w:t xml:space="preserve">В нарушение пункта 1 статьи 264.1. Бюджетного кодекса РФ, пункта 46 Инструкции </w:t>
      </w:r>
      <w:r w:rsidRPr="00CB5BC8">
        <w:rPr>
          <w:rFonts w:eastAsiaTheme="minorEastAsia"/>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w:t>
      </w:r>
      <w:r w:rsidRPr="00CB5BC8">
        <w:rPr>
          <w:sz w:val="28"/>
          <w:szCs w:val="28"/>
        </w:rPr>
        <w:t>157н, пункта 4.2. Учетной политики, утвержденной приказом Управления образования от 27.01.2012 № 12/1-од, на объекте основного средства не обозначен присвоенный ему инвентарный номер.</w:t>
      </w:r>
    </w:p>
    <w:p w14:paraId="53CA794F"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p>
    <w:p w14:paraId="199CBEA4" w14:textId="58758C5C" w:rsidR="00CB5BC8" w:rsidRPr="00CB5BC8" w:rsidRDefault="00CB5BC8" w:rsidP="00B4044A">
      <w:pPr>
        <w:pStyle w:val="a5"/>
        <w:spacing w:after="0"/>
        <w:ind w:left="0" w:firstLine="709"/>
        <w:jc w:val="center"/>
        <w:rPr>
          <w:rFonts w:ascii="Times New Roman" w:hAnsi="Times New Roman" w:cs="Times New Roman"/>
          <w:sz w:val="28"/>
          <w:szCs w:val="28"/>
        </w:rPr>
      </w:pPr>
      <w:r w:rsidRPr="00CB5BC8">
        <w:rPr>
          <w:rFonts w:ascii="Times New Roman" w:eastAsia="Times New Roman" w:hAnsi="Times New Roman" w:cs="Times New Roman"/>
          <w:b/>
          <w:sz w:val="28"/>
          <w:szCs w:val="28"/>
        </w:rPr>
        <w:t>Муниципальное казенное учреждение «Отдел культуры, спорта и молодежной политики администрации Тужинского муниципального района»</w:t>
      </w:r>
    </w:p>
    <w:p w14:paraId="2D4A657B"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Отдел культуры учрежден с целью решения вопросов местного значения в сфере культуры, спорта и молодежной политики на территории муниципального образования Тужинский муниципальный район Кировской области, а также в сферах деятельности, в которых оно наделено полномочиями органами государственной власти.</w:t>
      </w:r>
    </w:p>
    <w:p w14:paraId="1A23F99A" w14:textId="77777777" w:rsidR="00CB5BC8" w:rsidRPr="00CB5BC8" w:rsidRDefault="00CB5BC8" w:rsidP="00CB5BC8">
      <w:pPr>
        <w:spacing w:line="276" w:lineRule="auto"/>
        <w:ind w:firstLine="709"/>
        <w:jc w:val="both"/>
        <w:rPr>
          <w:sz w:val="28"/>
          <w:szCs w:val="28"/>
        </w:rPr>
      </w:pPr>
      <w:r w:rsidRPr="00CB5BC8">
        <w:rPr>
          <w:sz w:val="28"/>
          <w:szCs w:val="28"/>
        </w:rPr>
        <w:t xml:space="preserve">Отдел культуры является структурным подразделением администрации Тужинского муниципального района, осуществляющим полномочия по </w:t>
      </w:r>
      <w:r w:rsidRPr="00CB5BC8">
        <w:rPr>
          <w:sz w:val="28"/>
          <w:szCs w:val="28"/>
        </w:rPr>
        <w:lastRenderedPageBreak/>
        <w:t>вопросам культуры, спорта и молодежной политики и является  ответственным исполнителем муниципальной программы «Развитие физической культуры и спорта» на 2020 – 2025 годы.</w:t>
      </w:r>
    </w:p>
    <w:p w14:paraId="712B3B38"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Разработка и реализация муниципальной программы Отделом культуры осуществляется 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w:t>
      </w:r>
    </w:p>
    <w:p w14:paraId="228BCEFA"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В нарушение статьи 179 Бюджетного кодекса РФ,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w:t>
      </w:r>
    </w:p>
    <w:p w14:paraId="68901B91"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 в муниципальной программе «Развитие физической культуры и спорта» на 2020-2025 годы (в редакции от 19.07.2022) неверно отражен объем финансирования, а именно объем средств федерального бюджета занижен на 408,45 тыс. рублей, объем средств  областного бюджета завышен на 408,45 тыс. рублей.</w:t>
      </w:r>
    </w:p>
    <w:p w14:paraId="7B7E8634"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eastAsia="Times New Roman" w:hAnsi="Times New Roman" w:cs="Times New Roman"/>
          <w:sz w:val="28"/>
          <w:szCs w:val="28"/>
        </w:rPr>
        <w:t xml:space="preserve">- в Паспорте муниципальной программы «Развитие физической культуры и спорта» на 2020-2025 годы отсутствуют сведения о соисполнителях (фактически соисполнителем муниципальной программы на реализацию мероприятия </w:t>
      </w:r>
      <w:r w:rsidRPr="00CB5BC8">
        <w:rPr>
          <w:rFonts w:ascii="Times New Roman" w:hAnsi="Times New Roman" w:cs="Times New Roman"/>
          <w:sz w:val="28"/>
          <w:szCs w:val="28"/>
        </w:rPr>
        <w:t>«Финансовая поддержка детско-юношеского спорта» являлось МКУ «Управление образования администрации Тужинского муниципального района);</w:t>
      </w:r>
    </w:p>
    <w:p w14:paraId="3FEF74BF" w14:textId="309679DE"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 в Приложении № 2 к муниципальной программе «Расходы на реализацию муниципальной программы «Развитие физической культуры и спорта» на 2020-2025 годы за счет средств бюджета муниципального района» отсутствует информация о составе исполнителей мероприятия</w:t>
      </w:r>
      <w:r w:rsidR="00B4044A">
        <w:rPr>
          <w:rFonts w:ascii="Times New Roman" w:eastAsia="Times New Roman" w:hAnsi="Times New Roman" w:cs="Times New Roman"/>
          <w:sz w:val="28"/>
          <w:szCs w:val="28"/>
        </w:rPr>
        <w:t xml:space="preserve"> </w:t>
      </w:r>
      <w:r w:rsidRPr="00CB5BC8">
        <w:rPr>
          <w:rFonts w:ascii="Times New Roman" w:hAnsi="Times New Roman" w:cs="Times New Roman"/>
          <w:sz w:val="28"/>
          <w:szCs w:val="28"/>
        </w:rPr>
        <w:t xml:space="preserve">«Финансовая поддержка детско-юношеского спорта» </w:t>
      </w:r>
      <w:r w:rsidRPr="00CB5BC8">
        <w:rPr>
          <w:rFonts w:ascii="Times New Roman" w:eastAsia="Times New Roman" w:hAnsi="Times New Roman" w:cs="Times New Roman"/>
          <w:sz w:val="28"/>
          <w:szCs w:val="28"/>
        </w:rPr>
        <w:t xml:space="preserve">(фактически исполнителем являлось МКУ ДО ДЮСШ </w:t>
      </w:r>
      <w:proofErr w:type="spellStart"/>
      <w:r w:rsidRPr="00CB5BC8">
        <w:rPr>
          <w:rFonts w:ascii="Times New Roman" w:eastAsia="Times New Roman" w:hAnsi="Times New Roman" w:cs="Times New Roman"/>
          <w:sz w:val="28"/>
          <w:szCs w:val="28"/>
        </w:rPr>
        <w:t>пгт</w:t>
      </w:r>
      <w:proofErr w:type="spellEnd"/>
      <w:r w:rsidRPr="00CB5BC8">
        <w:rPr>
          <w:rFonts w:ascii="Times New Roman" w:eastAsia="Times New Roman" w:hAnsi="Times New Roman" w:cs="Times New Roman"/>
          <w:sz w:val="28"/>
          <w:szCs w:val="28"/>
        </w:rPr>
        <w:t xml:space="preserve"> Тужа);</w:t>
      </w:r>
    </w:p>
    <w:p w14:paraId="605EA6F7"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 сведения о финансировании в муниципальной программе указаны в тысячах рублях с точностью до 1-5 знака после запятой (следовало указать в тысячах рублях с точностью до 2 знака после запятой).</w:t>
      </w:r>
    </w:p>
    <w:p w14:paraId="2A383AEE"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Объем финансового обеспечения</w:t>
      </w:r>
      <w:r w:rsidRPr="00CB5BC8">
        <w:rPr>
          <w:rFonts w:ascii="Times New Roman" w:hAnsi="Times New Roman" w:cs="Times New Roman"/>
          <w:sz w:val="28"/>
          <w:szCs w:val="28"/>
        </w:rPr>
        <w:t xml:space="preserve"> Отдела культуры</w:t>
      </w:r>
      <w:r w:rsidRPr="00CB5BC8">
        <w:rPr>
          <w:rFonts w:ascii="Times New Roman" w:eastAsia="Times New Roman" w:hAnsi="Times New Roman" w:cs="Times New Roman"/>
          <w:sz w:val="28"/>
          <w:szCs w:val="28"/>
        </w:rPr>
        <w:t xml:space="preserve">, на реализацию мероприятий в рамках муниципальной программы </w:t>
      </w:r>
      <w:r w:rsidRPr="00CB5BC8">
        <w:rPr>
          <w:rFonts w:ascii="Times New Roman" w:hAnsi="Times New Roman" w:cs="Times New Roman"/>
          <w:sz w:val="28"/>
          <w:szCs w:val="28"/>
        </w:rPr>
        <w:t xml:space="preserve">«Развитие физической культуры и спорта» на 2020 – 2025 года </w:t>
      </w:r>
      <w:r w:rsidRPr="00CB5BC8">
        <w:rPr>
          <w:rFonts w:ascii="Times New Roman" w:eastAsia="Times New Roman" w:hAnsi="Times New Roman" w:cs="Times New Roman"/>
          <w:sz w:val="28"/>
          <w:szCs w:val="28"/>
        </w:rPr>
        <w:t>составляет 602,47 тыс. рублей, из них:</w:t>
      </w:r>
    </w:p>
    <w:tbl>
      <w:tblPr>
        <w:tblW w:w="9513" w:type="dxa"/>
        <w:tblInd w:w="93" w:type="dxa"/>
        <w:tblLook w:val="04A0" w:firstRow="1" w:lastRow="0" w:firstColumn="1" w:lastColumn="0" w:noHBand="0" w:noVBand="1"/>
      </w:tblPr>
      <w:tblGrid>
        <w:gridCol w:w="1008"/>
        <w:gridCol w:w="3118"/>
        <w:gridCol w:w="2835"/>
        <w:gridCol w:w="2552"/>
      </w:tblGrid>
      <w:tr w:rsidR="00CB5BC8" w:rsidRPr="00CB5BC8" w14:paraId="5C7B16FD" w14:textId="77777777" w:rsidTr="00266144">
        <w:trPr>
          <w:trHeight w:val="517"/>
        </w:trPr>
        <w:tc>
          <w:tcPr>
            <w:tcW w:w="1008" w:type="dxa"/>
            <w:tcBorders>
              <w:top w:val="single" w:sz="4" w:space="0" w:color="auto"/>
              <w:left w:val="single" w:sz="4" w:space="0" w:color="auto"/>
              <w:bottom w:val="single" w:sz="4" w:space="0" w:color="auto"/>
              <w:right w:val="single" w:sz="4" w:space="0" w:color="auto"/>
            </w:tcBorders>
            <w:hideMark/>
          </w:tcPr>
          <w:p w14:paraId="4A399733" w14:textId="77777777" w:rsidR="00CB5BC8" w:rsidRPr="00CB5BC8" w:rsidRDefault="00CB5BC8" w:rsidP="00266144">
            <w:pPr>
              <w:spacing w:line="276" w:lineRule="auto"/>
              <w:jc w:val="center"/>
              <w:rPr>
                <w:color w:val="000000"/>
                <w:sz w:val="18"/>
                <w:szCs w:val="18"/>
              </w:rPr>
            </w:pPr>
            <w:r w:rsidRPr="00CB5BC8">
              <w:rPr>
                <w:color w:val="000000"/>
                <w:sz w:val="18"/>
                <w:szCs w:val="18"/>
              </w:rPr>
              <w:t>Год</w:t>
            </w:r>
          </w:p>
        </w:tc>
        <w:tc>
          <w:tcPr>
            <w:tcW w:w="3118" w:type="dxa"/>
            <w:tcBorders>
              <w:top w:val="single" w:sz="4" w:space="0" w:color="auto"/>
              <w:left w:val="nil"/>
              <w:bottom w:val="single" w:sz="4" w:space="0" w:color="auto"/>
              <w:right w:val="single" w:sz="4" w:space="0" w:color="auto"/>
            </w:tcBorders>
            <w:hideMark/>
          </w:tcPr>
          <w:p w14:paraId="1E6A5818" w14:textId="77777777" w:rsidR="00CB5BC8" w:rsidRPr="00CB5BC8" w:rsidRDefault="00CB5BC8" w:rsidP="00266144">
            <w:pPr>
              <w:spacing w:line="276" w:lineRule="auto"/>
              <w:jc w:val="center"/>
              <w:rPr>
                <w:color w:val="000000"/>
                <w:sz w:val="18"/>
                <w:szCs w:val="18"/>
              </w:rPr>
            </w:pPr>
            <w:r w:rsidRPr="00CB5BC8">
              <w:rPr>
                <w:color w:val="000000"/>
                <w:sz w:val="18"/>
                <w:szCs w:val="18"/>
              </w:rPr>
              <w:t>Средства федерального бюджета</w:t>
            </w:r>
          </w:p>
        </w:tc>
        <w:tc>
          <w:tcPr>
            <w:tcW w:w="2835" w:type="dxa"/>
            <w:tcBorders>
              <w:top w:val="single" w:sz="4" w:space="0" w:color="auto"/>
              <w:left w:val="nil"/>
              <w:bottom w:val="single" w:sz="4" w:space="0" w:color="auto"/>
              <w:right w:val="single" w:sz="4" w:space="0" w:color="auto"/>
            </w:tcBorders>
            <w:hideMark/>
          </w:tcPr>
          <w:p w14:paraId="70C25F04" w14:textId="77777777" w:rsidR="00CB5BC8" w:rsidRPr="00CB5BC8" w:rsidRDefault="00CB5BC8" w:rsidP="00266144">
            <w:pPr>
              <w:spacing w:line="276" w:lineRule="auto"/>
              <w:jc w:val="center"/>
              <w:rPr>
                <w:color w:val="000000"/>
                <w:sz w:val="18"/>
                <w:szCs w:val="18"/>
              </w:rPr>
            </w:pPr>
            <w:r w:rsidRPr="00CB5BC8">
              <w:rPr>
                <w:color w:val="000000"/>
                <w:sz w:val="18"/>
                <w:szCs w:val="18"/>
              </w:rPr>
              <w:t>Средства областного бюджета</w:t>
            </w:r>
          </w:p>
        </w:tc>
        <w:tc>
          <w:tcPr>
            <w:tcW w:w="2552" w:type="dxa"/>
            <w:tcBorders>
              <w:top w:val="single" w:sz="4" w:space="0" w:color="auto"/>
              <w:left w:val="nil"/>
              <w:bottom w:val="single" w:sz="4" w:space="0" w:color="auto"/>
              <w:right w:val="single" w:sz="4" w:space="0" w:color="auto"/>
            </w:tcBorders>
            <w:hideMark/>
          </w:tcPr>
          <w:p w14:paraId="6BC41589" w14:textId="77777777" w:rsidR="00CB5BC8" w:rsidRPr="00CB5BC8" w:rsidRDefault="00CB5BC8" w:rsidP="00266144">
            <w:pPr>
              <w:spacing w:line="276" w:lineRule="auto"/>
              <w:jc w:val="center"/>
              <w:rPr>
                <w:color w:val="000000"/>
                <w:sz w:val="18"/>
                <w:szCs w:val="18"/>
              </w:rPr>
            </w:pPr>
            <w:r w:rsidRPr="00CB5BC8">
              <w:rPr>
                <w:color w:val="000000"/>
                <w:sz w:val="18"/>
                <w:szCs w:val="18"/>
              </w:rPr>
              <w:t>Средства бюджета района</w:t>
            </w:r>
          </w:p>
        </w:tc>
      </w:tr>
      <w:tr w:rsidR="00CB5BC8" w:rsidRPr="00CB5BC8" w14:paraId="03079101" w14:textId="77777777" w:rsidTr="00266144">
        <w:trPr>
          <w:trHeight w:val="300"/>
        </w:trPr>
        <w:tc>
          <w:tcPr>
            <w:tcW w:w="1008" w:type="dxa"/>
            <w:tcBorders>
              <w:top w:val="nil"/>
              <w:left w:val="single" w:sz="4" w:space="0" w:color="auto"/>
              <w:bottom w:val="single" w:sz="4" w:space="0" w:color="auto"/>
              <w:right w:val="single" w:sz="4" w:space="0" w:color="auto"/>
            </w:tcBorders>
            <w:vAlign w:val="bottom"/>
            <w:hideMark/>
          </w:tcPr>
          <w:p w14:paraId="792DC93D" w14:textId="77777777" w:rsidR="00CB5BC8" w:rsidRPr="00CB5BC8" w:rsidRDefault="00CB5BC8" w:rsidP="00266144">
            <w:pPr>
              <w:spacing w:line="276" w:lineRule="auto"/>
              <w:jc w:val="center"/>
              <w:rPr>
                <w:color w:val="000000"/>
                <w:sz w:val="18"/>
                <w:szCs w:val="18"/>
              </w:rPr>
            </w:pPr>
            <w:r w:rsidRPr="00CB5BC8">
              <w:rPr>
                <w:color w:val="000000"/>
                <w:sz w:val="18"/>
                <w:szCs w:val="18"/>
              </w:rPr>
              <w:t>2020</w:t>
            </w:r>
          </w:p>
        </w:tc>
        <w:tc>
          <w:tcPr>
            <w:tcW w:w="3118" w:type="dxa"/>
            <w:tcBorders>
              <w:top w:val="nil"/>
              <w:left w:val="nil"/>
              <w:bottom w:val="single" w:sz="4" w:space="0" w:color="auto"/>
              <w:right w:val="single" w:sz="4" w:space="0" w:color="auto"/>
            </w:tcBorders>
            <w:vAlign w:val="bottom"/>
            <w:hideMark/>
          </w:tcPr>
          <w:p w14:paraId="6C8E277D" w14:textId="77777777" w:rsidR="00CB5BC8" w:rsidRPr="00CB5BC8" w:rsidRDefault="00CB5BC8" w:rsidP="00266144">
            <w:pPr>
              <w:spacing w:line="276" w:lineRule="auto"/>
              <w:jc w:val="right"/>
              <w:rPr>
                <w:color w:val="000000"/>
                <w:sz w:val="18"/>
                <w:szCs w:val="18"/>
              </w:rPr>
            </w:pPr>
            <w:r w:rsidRPr="00CB5BC8">
              <w:rPr>
                <w:color w:val="000000"/>
                <w:sz w:val="18"/>
                <w:szCs w:val="18"/>
              </w:rPr>
              <w:t> 0,00</w:t>
            </w:r>
          </w:p>
        </w:tc>
        <w:tc>
          <w:tcPr>
            <w:tcW w:w="2835" w:type="dxa"/>
            <w:tcBorders>
              <w:top w:val="nil"/>
              <w:left w:val="nil"/>
              <w:bottom w:val="single" w:sz="4" w:space="0" w:color="auto"/>
              <w:right w:val="single" w:sz="4" w:space="0" w:color="auto"/>
            </w:tcBorders>
            <w:vAlign w:val="bottom"/>
            <w:hideMark/>
          </w:tcPr>
          <w:p w14:paraId="248DC9D8" w14:textId="77777777" w:rsidR="00CB5BC8" w:rsidRPr="00CB5BC8" w:rsidRDefault="00CB5BC8" w:rsidP="00266144">
            <w:pPr>
              <w:spacing w:line="276" w:lineRule="auto"/>
              <w:jc w:val="right"/>
              <w:rPr>
                <w:color w:val="000000"/>
                <w:sz w:val="18"/>
                <w:szCs w:val="18"/>
              </w:rPr>
            </w:pPr>
            <w:r w:rsidRPr="00CB5BC8">
              <w:rPr>
                <w:color w:val="000000"/>
                <w:sz w:val="18"/>
                <w:szCs w:val="18"/>
              </w:rPr>
              <w:t>0,00 </w:t>
            </w:r>
          </w:p>
        </w:tc>
        <w:tc>
          <w:tcPr>
            <w:tcW w:w="2552" w:type="dxa"/>
            <w:tcBorders>
              <w:top w:val="nil"/>
              <w:left w:val="nil"/>
              <w:bottom w:val="single" w:sz="4" w:space="0" w:color="auto"/>
              <w:right w:val="single" w:sz="4" w:space="0" w:color="auto"/>
            </w:tcBorders>
            <w:vAlign w:val="bottom"/>
            <w:hideMark/>
          </w:tcPr>
          <w:p w14:paraId="6E851871" w14:textId="77777777" w:rsidR="00CB5BC8" w:rsidRPr="00CB5BC8" w:rsidRDefault="00CB5BC8" w:rsidP="00266144">
            <w:pPr>
              <w:spacing w:line="276" w:lineRule="auto"/>
              <w:jc w:val="right"/>
              <w:rPr>
                <w:color w:val="000000"/>
                <w:sz w:val="18"/>
                <w:szCs w:val="18"/>
              </w:rPr>
            </w:pPr>
            <w:r w:rsidRPr="00CB5BC8">
              <w:rPr>
                <w:color w:val="000000"/>
                <w:sz w:val="18"/>
                <w:szCs w:val="18"/>
              </w:rPr>
              <w:t>42,00</w:t>
            </w:r>
          </w:p>
        </w:tc>
      </w:tr>
      <w:tr w:rsidR="00CB5BC8" w:rsidRPr="00CB5BC8" w14:paraId="46829424" w14:textId="77777777" w:rsidTr="00266144">
        <w:trPr>
          <w:trHeight w:val="300"/>
        </w:trPr>
        <w:tc>
          <w:tcPr>
            <w:tcW w:w="1008" w:type="dxa"/>
            <w:tcBorders>
              <w:top w:val="nil"/>
              <w:left w:val="single" w:sz="4" w:space="0" w:color="auto"/>
              <w:bottom w:val="single" w:sz="4" w:space="0" w:color="auto"/>
              <w:right w:val="single" w:sz="4" w:space="0" w:color="auto"/>
            </w:tcBorders>
            <w:vAlign w:val="bottom"/>
            <w:hideMark/>
          </w:tcPr>
          <w:p w14:paraId="545280D8" w14:textId="77777777" w:rsidR="00CB5BC8" w:rsidRPr="00CB5BC8" w:rsidRDefault="00CB5BC8" w:rsidP="00266144">
            <w:pPr>
              <w:spacing w:line="276" w:lineRule="auto"/>
              <w:jc w:val="center"/>
              <w:rPr>
                <w:color w:val="000000"/>
                <w:sz w:val="18"/>
                <w:szCs w:val="18"/>
              </w:rPr>
            </w:pPr>
            <w:r w:rsidRPr="00CB5BC8">
              <w:rPr>
                <w:color w:val="000000"/>
                <w:sz w:val="18"/>
                <w:szCs w:val="18"/>
              </w:rPr>
              <w:t>2021</w:t>
            </w:r>
          </w:p>
        </w:tc>
        <w:tc>
          <w:tcPr>
            <w:tcW w:w="3118" w:type="dxa"/>
            <w:tcBorders>
              <w:top w:val="nil"/>
              <w:left w:val="nil"/>
              <w:bottom w:val="single" w:sz="4" w:space="0" w:color="auto"/>
              <w:right w:val="single" w:sz="4" w:space="0" w:color="auto"/>
            </w:tcBorders>
            <w:vAlign w:val="bottom"/>
            <w:hideMark/>
          </w:tcPr>
          <w:p w14:paraId="7C25C21F" w14:textId="77777777" w:rsidR="00CB5BC8" w:rsidRPr="00CB5BC8" w:rsidRDefault="00CB5BC8" w:rsidP="00266144">
            <w:pPr>
              <w:spacing w:line="276" w:lineRule="auto"/>
              <w:jc w:val="right"/>
              <w:rPr>
                <w:color w:val="000000"/>
                <w:sz w:val="18"/>
                <w:szCs w:val="18"/>
              </w:rPr>
            </w:pPr>
            <w:r w:rsidRPr="00CB5BC8">
              <w:rPr>
                <w:color w:val="000000"/>
                <w:sz w:val="18"/>
                <w:szCs w:val="18"/>
              </w:rPr>
              <w:t>62,76</w:t>
            </w:r>
          </w:p>
        </w:tc>
        <w:tc>
          <w:tcPr>
            <w:tcW w:w="2835" w:type="dxa"/>
            <w:tcBorders>
              <w:top w:val="nil"/>
              <w:left w:val="nil"/>
              <w:bottom w:val="single" w:sz="4" w:space="0" w:color="auto"/>
              <w:right w:val="single" w:sz="4" w:space="0" w:color="auto"/>
            </w:tcBorders>
            <w:vAlign w:val="bottom"/>
            <w:hideMark/>
          </w:tcPr>
          <w:p w14:paraId="4F95266F" w14:textId="77777777" w:rsidR="00CB5BC8" w:rsidRPr="00CB5BC8" w:rsidRDefault="00CB5BC8" w:rsidP="00266144">
            <w:pPr>
              <w:spacing w:line="276" w:lineRule="auto"/>
              <w:jc w:val="right"/>
              <w:rPr>
                <w:color w:val="000000"/>
                <w:sz w:val="18"/>
                <w:szCs w:val="18"/>
              </w:rPr>
            </w:pPr>
            <w:r w:rsidRPr="00CB5BC8">
              <w:rPr>
                <w:color w:val="000000"/>
                <w:sz w:val="18"/>
                <w:szCs w:val="18"/>
              </w:rPr>
              <w:t>0,63</w:t>
            </w:r>
          </w:p>
        </w:tc>
        <w:tc>
          <w:tcPr>
            <w:tcW w:w="2552" w:type="dxa"/>
            <w:tcBorders>
              <w:top w:val="nil"/>
              <w:left w:val="nil"/>
              <w:bottom w:val="single" w:sz="4" w:space="0" w:color="auto"/>
              <w:right w:val="single" w:sz="4" w:space="0" w:color="auto"/>
            </w:tcBorders>
            <w:vAlign w:val="bottom"/>
            <w:hideMark/>
          </w:tcPr>
          <w:p w14:paraId="27F03DE0" w14:textId="77777777" w:rsidR="00CB5BC8" w:rsidRPr="00CB5BC8" w:rsidRDefault="00CB5BC8" w:rsidP="00266144">
            <w:pPr>
              <w:spacing w:line="276" w:lineRule="auto"/>
              <w:jc w:val="right"/>
              <w:rPr>
                <w:color w:val="000000"/>
                <w:sz w:val="18"/>
                <w:szCs w:val="18"/>
              </w:rPr>
            </w:pPr>
            <w:r w:rsidRPr="00CB5BC8">
              <w:rPr>
                <w:color w:val="000000"/>
                <w:sz w:val="18"/>
                <w:szCs w:val="18"/>
              </w:rPr>
              <w:t>42,00</w:t>
            </w:r>
          </w:p>
        </w:tc>
      </w:tr>
      <w:tr w:rsidR="00CB5BC8" w:rsidRPr="00CB5BC8" w14:paraId="75134D2A" w14:textId="77777777" w:rsidTr="00266144">
        <w:trPr>
          <w:trHeight w:val="300"/>
        </w:trPr>
        <w:tc>
          <w:tcPr>
            <w:tcW w:w="1008" w:type="dxa"/>
            <w:tcBorders>
              <w:top w:val="nil"/>
              <w:left w:val="single" w:sz="4" w:space="0" w:color="auto"/>
              <w:bottom w:val="single" w:sz="4" w:space="0" w:color="auto"/>
              <w:right w:val="single" w:sz="4" w:space="0" w:color="auto"/>
            </w:tcBorders>
            <w:vAlign w:val="bottom"/>
            <w:hideMark/>
          </w:tcPr>
          <w:p w14:paraId="1A79F3C9" w14:textId="77777777" w:rsidR="00CB5BC8" w:rsidRPr="00CB5BC8" w:rsidRDefault="00CB5BC8" w:rsidP="00266144">
            <w:pPr>
              <w:spacing w:line="276" w:lineRule="auto"/>
              <w:jc w:val="center"/>
              <w:rPr>
                <w:color w:val="000000"/>
                <w:sz w:val="18"/>
                <w:szCs w:val="18"/>
              </w:rPr>
            </w:pPr>
            <w:r w:rsidRPr="00CB5BC8">
              <w:rPr>
                <w:color w:val="000000"/>
                <w:sz w:val="18"/>
                <w:szCs w:val="18"/>
              </w:rPr>
              <w:t>2022</w:t>
            </w:r>
          </w:p>
        </w:tc>
        <w:tc>
          <w:tcPr>
            <w:tcW w:w="3118" w:type="dxa"/>
            <w:tcBorders>
              <w:top w:val="nil"/>
              <w:left w:val="nil"/>
              <w:bottom w:val="single" w:sz="4" w:space="0" w:color="auto"/>
              <w:right w:val="single" w:sz="4" w:space="0" w:color="auto"/>
            </w:tcBorders>
            <w:vAlign w:val="bottom"/>
            <w:hideMark/>
          </w:tcPr>
          <w:p w14:paraId="538A1D2A" w14:textId="77777777" w:rsidR="00CB5BC8" w:rsidRPr="00CB5BC8" w:rsidRDefault="00CB5BC8" w:rsidP="00266144">
            <w:pPr>
              <w:spacing w:line="276" w:lineRule="auto"/>
              <w:jc w:val="right"/>
              <w:rPr>
                <w:color w:val="000000"/>
                <w:sz w:val="18"/>
                <w:szCs w:val="18"/>
              </w:rPr>
            </w:pPr>
            <w:r w:rsidRPr="00CB5BC8">
              <w:rPr>
                <w:color w:val="000000"/>
                <w:sz w:val="18"/>
                <w:szCs w:val="18"/>
              </w:rPr>
              <w:t>408,45 </w:t>
            </w:r>
          </w:p>
        </w:tc>
        <w:tc>
          <w:tcPr>
            <w:tcW w:w="2835" w:type="dxa"/>
            <w:tcBorders>
              <w:top w:val="nil"/>
              <w:left w:val="nil"/>
              <w:bottom w:val="single" w:sz="4" w:space="0" w:color="auto"/>
              <w:right w:val="single" w:sz="4" w:space="0" w:color="auto"/>
            </w:tcBorders>
            <w:vAlign w:val="bottom"/>
            <w:hideMark/>
          </w:tcPr>
          <w:p w14:paraId="748DC878" w14:textId="77777777" w:rsidR="00CB5BC8" w:rsidRPr="00CB5BC8" w:rsidRDefault="00CB5BC8" w:rsidP="00266144">
            <w:pPr>
              <w:spacing w:line="276" w:lineRule="auto"/>
              <w:jc w:val="right"/>
              <w:rPr>
                <w:color w:val="000000"/>
                <w:sz w:val="18"/>
                <w:szCs w:val="18"/>
              </w:rPr>
            </w:pPr>
            <w:r w:rsidRPr="00CB5BC8">
              <w:rPr>
                <w:color w:val="000000"/>
                <w:sz w:val="18"/>
                <w:szCs w:val="18"/>
              </w:rPr>
              <w:t>4,13</w:t>
            </w:r>
          </w:p>
        </w:tc>
        <w:tc>
          <w:tcPr>
            <w:tcW w:w="2552" w:type="dxa"/>
            <w:tcBorders>
              <w:top w:val="nil"/>
              <w:left w:val="nil"/>
              <w:bottom w:val="single" w:sz="4" w:space="0" w:color="auto"/>
              <w:right w:val="single" w:sz="4" w:space="0" w:color="auto"/>
            </w:tcBorders>
            <w:vAlign w:val="bottom"/>
            <w:hideMark/>
          </w:tcPr>
          <w:p w14:paraId="7E50993A" w14:textId="77777777" w:rsidR="00CB5BC8" w:rsidRPr="00CB5BC8" w:rsidRDefault="00CB5BC8" w:rsidP="00266144">
            <w:pPr>
              <w:spacing w:line="276" w:lineRule="auto"/>
              <w:jc w:val="right"/>
              <w:rPr>
                <w:color w:val="000000"/>
                <w:sz w:val="18"/>
                <w:szCs w:val="18"/>
              </w:rPr>
            </w:pPr>
            <w:r w:rsidRPr="00CB5BC8">
              <w:rPr>
                <w:color w:val="000000"/>
                <w:sz w:val="18"/>
                <w:szCs w:val="18"/>
              </w:rPr>
              <w:t>42,50</w:t>
            </w:r>
          </w:p>
        </w:tc>
      </w:tr>
      <w:tr w:rsidR="00CB5BC8" w:rsidRPr="00CB5BC8" w14:paraId="01C86B24" w14:textId="77777777" w:rsidTr="00266144">
        <w:trPr>
          <w:trHeight w:val="300"/>
        </w:trPr>
        <w:tc>
          <w:tcPr>
            <w:tcW w:w="1008" w:type="dxa"/>
            <w:tcBorders>
              <w:top w:val="nil"/>
              <w:left w:val="single" w:sz="4" w:space="0" w:color="auto"/>
              <w:bottom w:val="single" w:sz="4" w:space="0" w:color="auto"/>
              <w:right w:val="single" w:sz="4" w:space="0" w:color="auto"/>
            </w:tcBorders>
            <w:vAlign w:val="bottom"/>
            <w:hideMark/>
          </w:tcPr>
          <w:p w14:paraId="00843148" w14:textId="77777777" w:rsidR="00CB5BC8" w:rsidRPr="00CB5BC8" w:rsidRDefault="00CB5BC8" w:rsidP="00266144">
            <w:pPr>
              <w:spacing w:line="276" w:lineRule="auto"/>
              <w:rPr>
                <w:color w:val="000000"/>
                <w:sz w:val="18"/>
                <w:szCs w:val="18"/>
              </w:rPr>
            </w:pPr>
            <w:r w:rsidRPr="00CB5BC8">
              <w:rPr>
                <w:color w:val="000000"/>
                <w:sz w:val="18"/>
                <w:szCs w:val="18"/>
              </w:rPr>
              <w:lastRenderedPageBreak/>
              <w:t>Всего: </w:t>
            </w:r>
          </w:p>
        </w:tc>
        <w:tc>
          <w:tcPr>
            <w:tcW w:w="3118" w:type="dxa"/>
            <w:tcBorders>
              <w:top w:val="nil"/>
              <w:left w:val="nil"/>
              <w:bottom w:val="single" w:sz="4" w:space="0" w:color="auto"/>
              <w:right w:val="single" w:sz="4" w:space="0" w:color="auto"/>
            </w:tcBorders>
            <w:vAlign w:val="bottom"/>
            <w:hideMark/>
          </w:tcPr>
          <w:p w14:paraId="6A6355B8" w14:textId="77777777" w:rsidR="00CB5BC8" w:rsidRPr="00CB5BC8" w:rsidRDefault="00CB5BC8" w:rsidP="00266144">
            <w:pPr>
              <w:spacing w:line="276" w:lineRule="auto"/>
              <w:jc w:val="right"/>
              <w:rPr>
                <w:color w:val="000000"/>
                <w:sz w:val="18"/>
                <w:szCs w:val="18"/>
              </w:rPr>
            </w:pPr>
            <w:r w:rsidRPr="00CB5BC8">
              <w:rPr>
                <w:color w:val="000000"/>
                <w:sz w:val="18"/>
                <w:szCs w:val="18"/>
              </w:rPr>
              <w:t>471,21</w:t>
            </w:r>
          </w:p>
        </w:tc>
        <w:tc>
          <w:tcPr>
            <w:tcW w:w="2835" w:type="dxa"/>
            <w:tcBorders>
              <w:top w:val="nil"/>
              <w:left w:val="nil"/>
              <w:bottom w:val="single" w:sz="4" w:space="0" w:color="auto"/>
              <w:right w:val="single" w:sz="4" w:space="0" w:color="auto"/>
            </w:tcBorders>
            <w:vAlign w:val="bottom"/>
            <w:hideMark/>
          </w:tcPr>
          <w:p w14:paraId="7FDC6761" w14:textId="77777777" w:rsidR="00CB5BC8" w:rsidRPr="00CB5BC8" w:rsidRDefault="00CB5BC8" w:rsidP="00266144">
            <w:pPr>
              <w:spacing w:line="276" w:lineRule="auto"/>
              <w:jc w:val="right"/>
              <w:rPr>
                <w:color w:val="000000"/>
                <w:sz w:val="18"/>
                <w:szCs w:val="18"/>
              </w:rPr>
            </w:pPr>
            <w:r w:rsidRPr="00CB5BC8">
              <w:rPr>
                <w:color w:val="000000"/>
                <w:sz w:val="18"/>
                <w:szCs w:val="18"/>
              </w:rPr>
              <w:t>4,76</w:t>
            </w:r>
          </w:p>
        </w:tc>
        <w:tc>
          <w:tcPr>
            <w:tcW w:w="2552" w:type="dxa"/>
            <w:tcBorders>
              <w:top w:val="nil"/>
              <w:left w:val="nil"/>
              <w:bottom w:val="single" w:sz="4" w:space="0" w:color="auto"/>
              <w:right w:val="single" w:sz="4" w:space="0" w:color="auto"/>
            </w:tcBorders>
            <w:vAlign w:val="bottom"/>
            <w:hideMark/>
          </w:tcPr>
          <w:p w14:paraId="4577035A" w14:textId="77777777" w:rsidR="00CB5BC8" w:rsidRPr="00CB5BC8" w:rsidRDefault="00CB5BC8" w:rsidP="00266144">
            <w:pPr>
              <w:spacing w:line="276" w:lineRule="auto"/>
              <w:jc w:val="right"/>
              <w:rPr>
                <w:color w:val="000000"/>
                <w:sz w:val="18"/>
                <w:szCs w:val="18"/>
              </w:rPr>
            </w:pPr>
            <w:r w:rsidRPr="00CB5BC8">
              <w:rPr>
                <w:color w:val="000000"/>
                <w:sz w:val="18"/>
                <w:szCs w:val="18"/>
              </w:rPr>
              <w:t>126,50</w:t>
            </w:r>
          </w:p>
        </w:tc>
      </w:tr>
    </w:tbl>
    <w:p w14:paraId="00C2F695"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eastAsia="Times New Roman" w:hAnsi="Times New Roman" w:cs="Times New Roman"/>
          <w:sz w:val="28"/>
          <w:szCs w:val="28"/>
        </w:rPr>
        <w:t>Финансирование в 2020-2022 годы направлено на выполнение 2 мероприятий:</w:t>
      </w:r>
    </w:p>
    <w:p w14:paraId="527A75F1" w14:textId="77777777" w:rsidR="00CB5BC8" w:rsidRPr="00CB5BC8" w:rsidRDefault="00CB5BC8" w:rsidP="00CB5BC8">
      <w:pPr>
        <w:pStyle w:val="a5"/>
        <w:spacing w:after="0"/>
        <w:ind w:left="0" w:firstLine="709"/>
        <w:jc w:val="both"/>
        <w:rPr>
          <w:rFonts w:ascii="Times New Roman" w:hAnsi="Times New Roman" w:cs="Times New Roman"/>
          <w:color w:val="000000"/>
          <w:sz w:val="28"/>
          <w:szCs w:val="28"/>
        </w:rPr>
      </w:pPr>
      <w:r w:rsidRPr="00CB5BC8">
        <w:rPr>
          <w:rFonts w:ascii="Times New Roman" w:eastAsia="Times New Roman" w:hAnsi="Times New Roman" w:cs="Times New Roman"/>
          <w:sz w:val="28"/>
          <w:szCs w:val="28"/>
        </w:rPr>
        <w:t xml:space="preserve">- Оснащение </w:t>
      </w:r>
      <w:r w:rsidRPr="00CB5BC8">
        <w:rPr>
          <w:rFonts w:ascii="Times New Roman" w:hAnsi="Times New Roman" w:cs="Times New Roman"/>
          <w:color w:val="000000"/>
          <w:sz w:val="28"/>
          <w:szCs w:val="28"/>
        </w:rPr>
        <w:t>объектов спортивной инфраструктуры спортивно-технологическим оборудованием: закупка и монтаж малых спортивных площадок центров тестирования Всероссийского физкультурно-спортивного комплекса "Готов к труду и обороне" (ГТО) – 475,97 тыс. рублей;</w:t>
      </w:r>
    </w:p>
    <w:p w14:paraId="3F0B77C9" w14:textId="77777777" w:rsidR="00CB5BC8" w:rsidRPr="00CB5BC8" w:rsidRDefault="00CB5BC8" w:rsidP="00CB5BC8">
      <w:pPr>
        <w:pStyle w:val="a5"/>
        <w:spacing w:after="0"/>
        <w:ind w:left="0" w:firstLine="709"/>
        <w:jc w:val="both"/>
        <w:rPr>
          <w:rFonts w:ascii="Times New Roman" w:eastAsia="Times New Roman" w:hAnsi="Times New Roman" w:cs="Times New Roman"/>
          <w:sz w:val="28"/>
          <w:szCs w:val="28"/>
        </w:rPr>
      </w:pPr>
      <w:r w:rsidRPr="00CB5BC8">
        <w:rPr>
          <w:rFonts w:ascii="Times New Roman" w:hAnsi="Times New Roman" w:cs="Times New Roman"/>
          <w:color w:val="000000"/>
          <w:sz w:val="28"/>
          <w:szCs w:val="28"/>
        </w:rPr>
        <w:t>- Проведение районных соревнований, спортивно-массовых –мероприятий, участие в районных и областных соревнованиях согласно Календарного плана спортивно-массовых мероприятий на год – 126,50 тыс. рублей.</w:t>
      </w:r>
    </w:p>
    <w:p w14:paraId="35FF2D91" w14:textId="77777777" w:rsidR="00CB5BC8" w:rsidRPr="00CB5BC8" w:rsidRDefault="00CB5BC8" w:rsidP="00CB5BC8">
      <w:pPr>
        <w:pStyle w:val="a5"/>
        <w:spacing w:before="360"/>
        <w:ind w:left="0" w:firstLine="709"/>
        <w:jc w:val="both"/>
        <w:rPr>
          <w:rFonts w:ascii="Times New Roman" w:hAnsi="Times New Roman" w:cs="Times New Roman"/>
          <w:sz w:val="28"/>
          <w:szCs w:val="28"/>
        </w:rPr>
      </w:pPr>
      <w:r w:rsidRPr="00CB5BC8">
        <w:rPr>
          <w:rFonts w:ascii="Times New Roman" w:hAnsi="Times New Roman" w:cs="Times New Roman"/>
          <w:sz w:val="28"/>
          <w:szCs w:val="28"/>
        </w:rPr>
        <w:t>Расходование средств, направленных на реализацию мероприятий муниципальной программы, Отделом культуры осуществлялось по 2 направлениям:</w:t>
      </w:r>
    </w:p>
    <w:p w14:paraId="1983DB76" w14:textId="77777777" w:rsidR="00CB5BC8" w:rsidRPr="00CB5BC8" w:rsidRDefault="00CB5BC8" w:rsidP="00CB5BC8">
      <w:pPr>
        <w:pStyle w:val="a5"/>
        <w:spacing w:before="360"/>
        <w:ind w:left="0" w:firstLine="709"/>
        <w:jc w:val="both"/>
        <w:rPr>
          <w:rFonts w:ascii="Times New Roman" w:hAnsi="Times New Roman" w:cs="Times New Roman"/>
          <w:sz w:val="28"/>
          <w:szCs w:val="28"/>
        </w:rPr>
      </w:pPr>
      <w:r w:rsidRPr="00CB5BC8">
        <w:rPr>
          <w:rFonts w:ascii="Times New Roman" w:hAnsi="Times New Roman" w:cs="Times New Roman"/>
          <w:sz w:val="28"/>
          <w:szCs w:val="28"/>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14:paraId="7286F1CA" w14:textId="77777777" w:rsidR="00CB5BC8" w:rsidRPr="00CB5BC8" w:rsidRDefault="00CB5BC8" w:rsidP="00CB5BC8">
      <w:pPr>
        <w:pStyle w:val="a5"/>
        <w:spacing w:before="360"/>
        <w:ind w:left="0" w:firstLine="709"/>
        <w:jc w:val="both"/>
        <w:rPr>
          <w:rFonts w:ascii="Times New Roman" w:hAnsi="Times New Roman" w:cs="Times New Roman"/>
          <w:sz w:val="28"/>
          <w:szCs w:val="28"/>
        </w:rPr>
      </w:pPr>
      <w:r w:rsidRPr="00CB5BC8">
        <w:rPr>
          <w:rFonts w:ascii="Times New Roman" w:hAnsi="Times New Roman" w:cs="Times New Roman"/>
          <w:sz w:val="28"/>
          <w:szCs w:val="28"/>
        </w:rPr>
        <w:t>- развитие массового спорта среди различных категорий и групп населения, в том числе в образовательных учреждениях.</w:t>
      </w:r>
    </w:p>
    <w:p w14:paraId="3DF6CDDD" w14:textId="77777777" w:rsidR="00CB5BC8" w:rsidRPr="00CB5BC8" w:rsidRDefault="00CB5BC8" w:rsidP="00CB5BC8">
      <w:pPr>
        <w:pStyle w:val="a5"/>
        <w:spacing w:before="360"/>
        <w:ind w:left="0" w:firstLine="709"/>
        <w:jc w:val="both"/>
        <w:rPr>
          <w:rFonts w:ascii="Times New Roman" w:hAnsi="Times New Roman" w:cs="Times New Roman"/>
          <w:sz w:val="28"/>
          <w:szCs w:val="28"/>
        </w:rPr>
      </w:pPr>
      <w:r w:rsidRPr="00CB5BC8">
        <w:rPr>
          <w:rFonts w:ascii="Times New Roman" w:hAnsi="Times New Roman" w:cs="Times New Roman"/>
          <w:sz w:val="28"/>
          <w:szCs w:val="28"/>
        </w:rPr>
        <w:t>Кассовое исполнение на реализацию мероприятий, исполнителем которых является Отдел культуры, в проверяемом периоде (по состоянию на 19.07.2022)  составило 594 384,16 рублей, в том числе: в 2020 году – 42 000,00 рублей или 100% от утвержденных плановых назначений, в 2021 году – 105 395,64 рублей или 100% от утвержденных плановых назначений, в 2022 году – 446 988,52 рублей или 98% от утвержденных плановых назначений.</w:t>
      </w:r>
    </w:p>
    <w:p w14:paraId="40447E50" w14:textId="77777777" w:rsidR="00CB5BC8" w:rsidRPr="00CB5BC8" w:rsidRDefault="00CB5BC8" w:rsidP="00CB5BC8">
      <w:pPr>
        <w:pStyle w:val="a5"/>
        <w:spacing w:before="360" w:after="0"/>
        <w:ind w:left="0" w:firstLine="709"/>
        <w:jc w:val="both"/>
        <w:rPr>
          <w:rFonts w:ascii="Times New Roman" w:hAnsi="Times New Roman" w:cs="Times New Roman"/>
          <w:color w:val="000000"/>
          <w:sz w:val="28"/>
          <w:szCs w:val="28"/>
        </w:rPr>
      </w:pPr>
      <w:r w:rsidRPr="00CB5BC8">
        <w:rPr>
          <w:rFonts w:ascii="Times New Roman" w:hAnsi="Times New Roman" w:cs="Times New Roman"/>
          <w:i/>
          <w:sz w:val="28"/>
          <w:szCs w:val="28"/>
        </w:rPr>
        <w:t>На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r w:rsidRPr="00CB5BC8">
        <w:rPr>
          <w:rFonts w:ascii="Times New Roman" w:hAnsi="Times New Roman" w:cs="Times New Roman"/>
          <w:sz w:val="28"/>
          <w:szCs w:val="28"/>
        </w:rPr>
        <w:t xml:space="preserve"> муниципальной программой предусмотрено пять мероприятий, из них финансовое обеспечение предусмотрено по одному мероприятию –  «Оснащение объектов </w:t>
      </w:r>
      <w:r w:rsidRPr="00CB5BC8">
        <w:rPr>
          <w:rFonts w:ascii="Times New Roman" w:hAnsi="Times New Roman" w:cs="Times New Roman"/>
          <w:color w:val="000000"/>
          <w:sz w:val="28"/>
          <w:szCs w:val="28"/>
        </w:rPr>
        <w:t>спортивной инфраструктуры спортивно-технологическим оборудованием: закупка и монтаж малых спортивных площадок центров тестирования Всероссийского физкультурно-спортивного комплекса "Готов к труду и обороне" (ГТО) в общем объеме 475 976,16 рублей, в том числе: в 2020 году – 0,00 рублей, в 2021 году – 63 395,64 рублей в 2022 году –  412 580,52 рублей.</w:t>
      </w:r>
    </w:p>
    <w:p w14:paraId="1EAE938A" w14:textId="77777777" w:rsidR="00CB5BC8" w:rsidRPr="00CB5BC8" w:rsidRDefault="00CB5BC8" w:rsidP="00CB5BC8">
      <w:pPr>
        <w:pStyle w:val="a5"/>
        <w:ind w:left="0" w:firstLine="709"/>
        <w:jc w:val="both"/>
        <w:rPr>
          <w:rFonts w:ascii="Times New Roman" w:hAnsi="Times New Roman" w:cs="Times New Roman"/>
          <w:sz w:val="28"/>
          <w:szCs w:val="28"/>
        </w:rPr>
      </w:pPr>
      <w:r w:rsidRPr="00CB5BC8">
        <w:rPr>
          <w:rFonts w:ascii="Times New Roman" w:hAnsi="Times New Roman" w:cs="Times New Roman"/>
          <w:sz w:val="28"/>
          <w:szCs w:val="28"/>
        </w:rPr>
        <w:t xml:space="preserve">В рамках данного мероприятия осуществлялось возмещение средств федерального и областного бюджетов по результатам выездной плановой проверки по теме: «Предоставление и использование средств из федерального бюджета на реализацию государственной программы «Развитие физической </w:t>
      </w:r>
      <w:r w:rsidRPr="00CB5BC8">
        <w:rPr>
          <w:rFonts w:ascii="Times New Roman" w:hAnsi="Times New Roman" w:cs="Times New Roman"/>
          <w:sz w:val="28"/>
          <w:szCs w:val="28"/>
        </w:rPr>
        <w:lastRenderedPageBreak/>
        <w:t>культуры и спорта» за период 2019-2020 годы, проведенной Управлением Федерального казначейства по Кировской области в марте 2021 года.</w:t>
      </w:r>
    </w:p>
    <w:p w14:paraId="2D3FCF8F" w14:textId="77777777" w:rsidR="00CB5BC8" w:rsidRPr="00CB5BC8" w:rsidRDefault="00CB5BC8" w:rsidP="00CB5BC8">
      <w:pPr>
        <w:pStyle w:val="a5"/>
        <w:spacing w:before="360" w:after="0"/>
        <w:ind w:left="0" w:firstLine="709"/>
        <w:jc w:val="both"/>
        <w:rPr>
          <w:rFonts w:ascii="Times New Roman" w:hAnsi="Times New Roman" w:cs="Times New Roman"/>
          <w:color w:val="000000"/>
          <w:sz w:val="28"/>
          <w:szCs w:val="28"/>
        </w:rPr>
      </w:pPr>
      <w:r w:rsidRPr="00CB5BC8">
        <w:rPr>
          <w:rFonts w:ascii="Times New Roman" w:hAnsi="Times New Roman" w:cs="Times New Roman"/>
          <w:sz w:val="28"/>
          <w:szCs w:val="28"/>
        </w:rPr>
        <w:t xml:space="preserve">Кассовое исполнение, направленное на реализацию мероприятия  «Оснащение объектов </w:t>
      </w:r>
      <w:r w:rsidRPr="00CB5BC8">
        <w:rPr>
          <w:rFonts w:ascii="Times New Roman" w:hAnsi="Times New Roman" w:cs="Times New Roman"/>
          <w:color w:val="000000"/>
          <w:sz w:val="28"/>
          <w:szCs w:val="28"/>
        </w:rPr>
        <w:t xml:space="preserve">спортивной инфраструктуры спортивно-технологическим оборудованием: закупка и монтаж малых спортивных площадок центров тестирования Всероссийского физкультурно-спортивного комплекса "Готов к труду и обороне" (ГТО) составило </w:t>
      </w:r>
      <w:r w:rsidRPr="00CB5BC8">
        <w:rPr>
          <w:rFonts w:ascii="Times New Roman" w:hAnsi="Times New Roman" w:cs="Times New Roman"/>
          <w:sz w:val="28"/>
          <w:szCs w:val="28"/>
        </w:rPr>
        <w:t xml:space="preserve">в общей сумме </w:t>
      </w:r>
      <w:r w:rsidRPr="00CB5BC8">
        <w:rPr>
          <w:rFonts w:ascii="Times New Roman" w:hAnsi="Times New Roman" w:cs="Times New Roman"/>
          <w:color w:val="000000"/>
          <w:sz w:val="28"/>
          <w:szCs w:val="28"/>
        </w:rPr>
        <w:t>475 976,16 рублей или 100% от утвержденных плановых назначений, из них: 471 216,39 рублей – возврат  средств субсидии в федеральный бюджет, 4 759,77 рублей – возврат средств в областной бюджет.</w:t>
      </w:r>
    </w:p>
    <w:p w14:paraId="040A5E52" w14:textId="77777777" w:rsidR="00CB5BC8" w:rsidRPr="00CB5BC8" w:rsidRDefault="00CB5BC8" w:rsidP="00CB5BC8">
      <w:pPr>
        <w:pStyle w:val="a5"/>
        <w:ind w:left="0" w:firstLine="709"/>
        <w:jc w:val="both"/>
        <w:rPr>
          <w:rFonts w:ascii="Times New Roman" w:hAnsi="Times New Roman" w:cs="Times New Roman"/>
          <w:sz w:val="28"/>
          <w:szCs w:val="28"/>
        </w:rPr>
      </w:pPr>
      <w:r w:rsidRPr="00CB5BC8">
        <w:rPr>
          <w:rFonts w:ascii="Times New Roman" w:hAnsi="Times New Roman" w:cs="Times New Roman"/>
          <w:i/>
          <w:sz w:val="28"/>
          <w:szCs w:val="28"/>
        </w:rPr>
        <w:t>На развитие массового спорта среди различных категорий и групп населения, в том числе в образовательных учреждениях</w:t>
      </w:r>
      <w:r w:rsidRPr="00CB5BC8">
        <w:rPr>
          <w:rFonts w:ascii="Times New Roman" w:hAnsi="Times New Roman" w:cs="Times New Roman"/>
          <w:sz w:val="28"/>
          <w:szCs w:val="28"/>
        </w:rPr>
        <w:t xml:space="preserve"> муниципальной программой предусмотрено пять мероприятий, из них финансовое обеспечение Отделу культуры предусмотрено по одному мероприятию – «Проведение районных соревнований, спортивно-массовых мероприятий, участие в районных и областных соревнованиях согласно Календарного плана спортивно-массовых мероприятий на год».</w:t>
      </w:r>
    </w:p>
    <w:p w14:paraId="1CD11A33" w14:textId="77777777" w:rsidR="00CB5BC8" w:rsidRPr="00CB5BC8" w:rsidRDefault="00CB5BC8" w:rsidP="00CB5BC8">
      <w:pPr>
        <w:pStyle w:val="a5"/>
        <w:ind w:left="0" w:firstLine="709"/>
        <w:jc w:val="both"/>
        <w:rPr>
          <w:rFonts w:ascii="Times New Roman" w:hAnsi="Times New Roman" w:cs="Times New Roman"/>
          <w:sz w:val="28"/>
          <w:szCs w:val="28"/>
        </w:rPr>
      </w:pPr>
      <w:r w:rsidRPr="00CB5BC8">
        <w:rPr>
          <w:rFonts w:ascii="Times New Roman" w:hAnsi="Times New Roman" w:cs="Times New Roman"/>
          <w:sz w:val="28"/>
          <w:szCs w:val="28"/>
        </w:rPr>
        <w:t>На реализацию мероприятия финансирование в проверяемом периоде составляет 126 500,00 рублей, в том числе: в 2020 году – 42 000,00 рублей, в 2021 году – 42 000,00 рублей и в 2022 году – 42 500,00 рублей.</w:t>
      </w:r>
    </w:p>
    <w:p w14:paraId="1CE6E907" w14:textId="77777777" w:rsidR="00CB5BC8" w:rsidRPr="00CB5BC8" w:rsidRDefault="00CB5BC8" w:rsidP="00CB5BC8">
      <w:pPr>
        <w:pStyle w:val="a5"/>
        <w:ind w:left="0" w:firstLine="709"/>
        <w:jc w:val="both"/>
        <w:rPr>
          <w:rFonts w:ascii="Times New Roman" w:hAnsi="Times New Roman" w:cs="Times New Roman"/>
          <w:sz w:val="28"/>
          <w:szCs w:val="28"/>
        </w:rPr>
      </w:pPr>
      <w:r w:rsidRPr="00CB5BC8">
        <w:rPr>
          <w:rFonts w:ascii="Times New Roman" w:hAnsi="Times New Roman" w:cs="Times New Roman"/>
          <w:sz w:val="28"/>
          <w:szCs w:val="28"/>
        </w:rPr>
        <w:t>Финансирование осуществлялось за счет средств местного бюджета.</w:t>
      </w:r>
    </w:p>
    <w:p w14:paraId="6186647E" w14:textId="77777777" w:rsidR="00CB5BC8" w:rsidRPr="00CB5BC8" w:rsidRDefault="00CB5BC8" w:rsidP="00CB5BC8">
      <w:pPr>
        <w:pStyle w:val="a5"/>
        <w:ind w:left="0" w:firstLine="709"/>
        <w:jc w:val="both"/>
        <w:rPr>
          <w:rFonts w:ascii="Times New Roman" w:hAnsi="Times New Roman" w:cs="Times New Roman"/>
          <w:sz w:val="28"/>
          <w:szCs w:val="28"/>
        </w:rPr>
      </w:pPr>
      <w:r w:rsidRPr="00CB5BC8">
        <w:rPr>
          <w:rFonts w:ascii="Times New Roman" w:hAnsi="Times New Roman" w:cs="Times New Roman"/>
          <w:sz w:val="28"/>
          <w:szCs w:val="28"/>
        </w:rPr>
        <w:t>Всего в проверяемый период на проведение соревнований, спортивно-массовых мероприятий  израсходовано 118 408,00 рублей (в 2020 году – 42 000,00 рублей или 100%  к плановым назначениям, в 2021 году – 42 000,00 рублей или 100% к плановым назначениям и за 7 месяцев 2022 года – 34 408,00 рублей или 81% к плановым назначениям).</w:t>
      </w:r>
    </w:p>
    <w:p w14:paraId="7BCA2364" w14:textId="77777777" w:rsidR="00CB5BC8" w:rsidRPr="00CB5BC8" w:rsidRDefault="00CB5BC8" w:rsidP="00CB5BC8">
      <w:pPr>
        <w:pStyle w:val="a5"/>
        <w:ind w:left="0" w:firstLine="709"/>
        <w:jc w:val="both"/>
        <w:rPr>
          <w:rFonts w:ascii="Times New Roman" w:hAnsi="Times New Roman" w:cs="Times New Roman"/>
          <w:sz w:val="28"/>
          <w:szCs w:val="28"/>
        </w:rPr>
      </w:pPr>
      <w:r w:rsidRPr="00CB5BC8">
        <w:rPr>
          <w:rFonts w:ascii="Times New Roman" w:hAnsi="Times New Roman" w:cs="Times New Roman"/>
          <w:sz w:val="28"/>
          <w:szCs w:val="28"/>
        </w:rPr>
        <w:t>Спортивные соревнования и спортивно-массовые мероприятия осуществлялись в соответствии Календарным планом, который ежегодно утверждается главой района.</w:t>
      </w:r>
    </w:p>
    <w:p w14:paraId="14BCA991"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Организация и проведение спортивных мероприятий, спортивно-массовых мероприятий осуществляется в соответствии с положением о таком соревновании.</w:t>
      </w:r>
    </w:p>
    <w:p w14:paraId="24C1EB6E"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Положения о проведении спортивных мероприятий в проверяемый период утверждены главой района, что не соответствует требованиям пункта 6 статьи 20 Федерального закона № 329-ФЗ от 04.12.2007 «О физической культуре и спорте в Российской Федерации». Согласно пункта 6 статьи 20 Федерального закона № 329-ФЗ от 04.12.2007 положение о физкультурном мероприятии и спортивном соревновании утверждается его организаторами.</w:t>
      </w:r>
    </w:p>
    <w:p w14:paraId="3E71A6F0" w14:textId="77777777" w:rsidR="00CB5BC8" w:rsidRPr="00CB5BC8" w:rsidRDefault="00CB5BC8" w:rsidP="00CB5BC8">
      <w:pPr>
        <w:autoSpaceDE w:val="0"/>
        <w:autoSpaceDN w:val="0"/>
        <w:adjustRightInd w:val="0"/>
        <w:spacing w:line="276" w:lineRule="auto"/>
        <w:ind w:firstLine="709"/>
        <w:jc w:val="both"/>
        <w:rPr>
          <w:rFonts w:eastAsiaTheme="minorEastAsia"/>
          <w:sz w:val="28"/>
          <w:szCs w:val="28"/>
        </w:rPr>
      </w:pPr>
      <w:r w:rsidRPr="00CB5BC8">
        <w:rPr>
          <w:sz w:val="28"/>
          <w:szCs w:val="28"/>
        </w:rPr>
        <w:lastRenderedPageBreak/>
        <w:t xml:space="preserve">В нарушение пункта 9 статьи 20 Федерального закона № 329-ФЗ от 04.12.2007 «О физической культуре и спорте в Российской Федерации», Отделом культуры при выполнении своих функций в соответствии с возложенными на него задачами в целях </w:t>
      </w:r>
      <w:r w:rsidRPr="00CB5BC8">
        <w:rPr>
          <w:rFonts w:eastAsiaTheme="minorEastAsia"/>
          <w:sz w:val="28"/>
          <w:szCs w:val="28"/>
        </w:rPr>
        <w:t xml:space="preserve">организации и проведения физкультурных мероприятий, спортивных соревнований не представлен  главе района проект постановления о порядке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w:t>
      </w:r>
    </w:p>
    <w:p w14:paraId="291E2612" w14:textId="77777777" w:rsidR="00CB5BC8" w:rsidRPr="00CB5BC8" w:rsidRDefault="00CB5BC8" w:rsidP="00CB5BC8">
      <w:pPr>
        <w:pStyle w:val="a5"/>
        <w:ind w:left="0" w:firstLine="709"/>
        <w:jc w:val="both"/>
        <w:rPr>
          <w:rFonts w:ascii="Times New Roman" w:hAnsi="Times New Roman" w:cs="Times New Roman"/>
          <w:sz w:val="28"/>
          <w:szCs w:val="28"/>
        </w:rPr>
      </w:pPr>
      <w:r w:rsidRPr="00CB5BC8">
        <w:rPr>
          <w:rFonts w:ascii="Times New Roman" w:hAnsi="Times New Roman" w:cs="Times New Roman"/>
          <w:sz w:val="28"/>
          <w:szCs w:val="28"/>
        </w:rPr>
        <w:t>На основании положения и смет проведения спортивных мероприятий через подотчетное лицо приобретались  сувенирные, полиграфические продукции, призы для вручения участникам соревнований.</w:t>
      </w:r>
    </w:p>
    <w:p w14:paraId="04A75510" w14:textId="77777777" w:rsidR="00CB5BC8" w:rsidRPr="00CB5BC8" w:rsidRDefault="00CB5BC8" w:rsidP="00CB5BC8">
      <w:pPr>
        <w:pStyle w:val="a5"/>
        <w:spacing w:after="0"/>
        <w:ind w:left="0" w:firstLine="709"/>
        <w:jc w:val="both"/>
        <w:rPr>
          <w:rFonts w:ascii="Times New Roman" w:hAnsi="Times New Roman" w:cs="Times New Roman"/>
          <w:sz w:val="28"/>
          <w:szCs w:val="28"/>
        </w:rPr>
      </w:pPr>
      <w:r w:rsidRPr="00CB5BC8">
        <w:rPr>
          <w:rFonts w:ascii="Times New Roman" w:hAnsi="Times New Roman" w:cs="Times New Roman"/>
          <w:sz w:val="28"/>
          <w:szCs w:val="28"/>
        </w:rPr>
        <w:t>По итогам проведенного мероприятия ведущим специалистом по физической культуре и спорту составляется протокол в котором указываются участники мероприятия.</w:t>
      </w:r>
    </w:p>
    <w:p w14:paraId="2276F618" w14:textId="77777777" w:rsidR="00CB5BC8" w:rsidRPr="00CB5BC8" w:rsidRDefault="00CB5BC8" w:rsidP="00CB5BC8">
      <w:pPr>
        <w:autoSpaceDE w:val="0"/>
        <w:autoSpaceDN w:val="0"/>
        <w:adjustRightInd w:val="0"/>
        <w:spacing w:line="276" w:lineRule="auto"/>
        <w:ind w:firstLine="709"/>
        <w:jc w:val="both"/>
        <w:rPr>
          <w:rFonts w:eastAsiaTheme="minorEastAsia"/>
          <w:sz w:val="28"/>
          <w:szCs w:val="28"/>
        </w:rPr>
      </w:pPr>
      <w:r w:rsidRPr="00CB5BC8">
        <w:rPr>
          <w:rFonts w:eastAsiaTheme="minorEastAsia"/>
          <w:sz w:val="28"/>
          <w:szCs w:val="28"/>
        </w:rPr>
        <w:t xml:space="preserve">В нарушение статьи 9 Федерального закона от 06.12.2011 № 402-ФЗ «О бухгалтерском учете», при проведении 23 спортивных соревнований отсутствуют первичные учетные документы, подтверждающие факт вручения призов. </w:t>
      </w:r>
    </w:p>
    <w:p w14:paraId="48CBC1CC" w14:textId="77777777" w:rsidR="00CB5BC8" w:rsidRPr="00CB5BC8" w:rsidRDefault="00CB5BC8" w:rsidP="00CB5BC8">
      <w:pPr>
        <w:autoSpaceDE w:val="0"/>
        <w:autoSpaceDN w:val="0"/>
        <w:adjustRightInd w:val="0"/>
        <w:spacing w:line="276" w:lineRule="auto"/>
        <w:ind w:firstLine="709"/>
        <w:jc w:val="both"/>
        <w:rPr>
          <w:bCs/>
          <w:sz w:val="28"/>
          <w:szCs w:val="28"/>
        </w:rPr>
      </w:pPr>
      <w:r w:rsidRPr="00CB5BC8">
        <w:rPr>
          <w:bCs/>
          <w:sz w:val="28"/>
          <w:szCs w:val="28"/>
        </w:rPr>
        <w:t>Факты не целевого и не эффективного расходования бюджетных средств проверкой не выявлены.</w:t>
      </w:r>
    </w:p>
    <w:p w14:paraId="4BD68919" w14:textId="77777777" w:rsidR="00CB5BC8" w:rsidRPr="00CB5BC8" w:rsidRDefault="00CB5BC8" w:rsidP="00CB5BC8">
      <w:pPr>
        <w:spacing w:line="276" w:lineRule="auto"/>
        <w:ind w:firstLine="709"/>
        <w:jc w:val="both"/>
        <w:rPr>
          <w:sz w:val="28"/>
          <w:szCs w:val="28"/>
        </w:rPr>
      </w:pPr>
      <w:r w:rsidRPr="00CB5BC8">
        <w:rPr>
          <w:sz w:val="28"/>
          <w:szCs w:val="28"/>
        </w:rPr>
        <w:t>Расходование средств, направленные на реализацию мероприятий, осуществлялось путем перечисления денежных средств на расчетный счет получателя и путем выдачи наличных денежных средств под отчет.</w:t>
      </w:r>
    </w:p>
    <w:p w14:paraId="005663B2" w14:textId="77777777" w:rsidR="00CB5BC8" w:rsidRPr="00CB5BC8" w:rsidRDefault="00CB5BC8" w:rsidP="00CB5BC8">
      <w:pPr>
        <w:spacing w:line="276" w:lineRule="auto"/>
        <w:ind w:firstLine="709"/>
        <w:jc w:val="both"/>
        <w:rPr>
          <w:sz w:val="28"/>
          <w:szCs w:val="28"/>
        </w:rPr>
      </w:pPr>
      <w:r w:rsidRPr="00CB5BC8">
        <w:rPr>
          <w:sz w:val="28"/>
          <w:szCs w:val="28"/>
        </w:rPr>
        <w:t>Бухгалтерский (бюджетный) учет расчетов с подотчетными лицами по суммам денежных средств, выдаваемых Отделом культуры под отчет, ведется на счете 0 208 00 000 «Расчеты с подотчетными лицами».</w:t>
      </w:r>
    </w:p>
    <w:p w14:paraId="0D3B4E74" w14:textId="77777777" w:rsidR="00CB5BC8" w:rsidRPr="00CB5BC8" w:rsidRDefault="00CB5BC8" w:rsidP="00CB5BC8">
      <w:pPr>
        <w:spacing w:line="276" w:lineRule="auto"/>
        <w:ind w:firstLine="709"/>
        <w:jc w:val="both"/>
        <w:rPr>
          <w:sz w:val="28"/>
          <w:szCs w:val="28"/>
        </w:rPr>
      </w:pPr>
      <w:r w:rsidRPr="00CB5BC8">
        <w:rPr>
          <w:sz w:val="28"/>
          <w:szCs w:val="28"/>
        </w:rPr>
        <w:t>Аналитический учет операций расчетов с подотчетными лицами ведется в Журнале операций расчетов с подотчетными лицами № 3  (ф. 0504071) на основании утвержденных руководителем Отдела культуры Авансовых отчетов (ф. 0504505) без нарушений.</w:t>
      </w:r>
    </w:p>
    <w:p w14:paraId="373D60C1" w14:textId="77777777" w:rsidR="00CB5BC8" w:rsidRPr="00CB5BC8" w:rsidRDefault="00CB5BC8" w:rsidP="00CB5BC8">
      <w:pPr>
        <w:spacing w:line="276" w:lineRule="auto"/>
        <w:ind w:firstLine="709"/>
        <w:jc w:val="both"/>
        <w:rPr>
          <w:sz w:val="28"/>
          <w:szCs w:val="28"/>
        </w:rPr>
      </w:pPr>
      <w:r w:rsidRPr="00CB5BC8">
        <w:rPr>
          <w:sz w:val="28"/>
          <w:szCs w:val="28"/>
        </w:rPr>
        <w:t>Выдача наличных денежных средств под отчет на расходы, связанные с приобретением сувенирной, полиграфической продукции, призов на реализацию мероприятия «Проведение районных соревнований, спортивно-массовых мероприятий, участие в районных и областных соревнованиях согласно Календарного плана спортивно-массовых мероприятий на год» за осуществлялась на основании письменного заявления подотчетного лица.</w:t>
      </w:r>
    </w:p>
    <w:p w14:paraId="48B59F33" w14:textId="77777777" w:rsidR="00CB5BC8" w:rsidRPr="00CB5BC8" w:rsidRDefault="00CB5BC8" w:rsidP="00CB5BC8">
      <w:pPr>
        <w:spacing w:line="276" w:lineRule="auto"/>
        <w:ind w:firstLine="709"/>
        <w:jc w:val="both"/>
        <w:rPr>
          <w:sz w:val="28"/>
          <w:szCs w:val="28"/>
        </w:rPr>
      </w:pPr>
      <w:r w:rsidRPr="00CB5BC8">
        <w:rPr>
          <w:sz w:val="28"/>
          <w:szCs w:val="28"/>
        </w:rPr>
        <w:lastRenderedPageBreak/>
        <w:t>Учетной политикой определен порядок выдачи денежных средств под отчет и список лиц, имеющих право получать в кассе наличные деньги под отчет.</w:t>
      </w:r>
    </w:p>
    <w:p w14:paraId="7AA942F0" w14:textId="77777777" w:rsidR="00CB5BC8" w:rsidRPr="00CB5BC8" w:rsidRDefault="00CB5BC8" w:rsidP="00CB5BC8">
      <w:pPr>
        <w:spacing w:line="276" w:lineRule="auto"/>
        <w:ind w:firstLine="709"/>
        <w:jc w:val="both"/>
        <w:rPr>
          <w:sz w:val="28"/>
          <w:szCs w:val="28"/>
        </w:rPr>
      </w:pPr>
      <w:r w:rsidRPr="00CB5BC8">
        <w:rPr>
          <w:sz w:val="28"/>
          <w:szCs w:val="28"/>
        </w:rPr>
        <w:t>В проверяемом периоде наличные денежные средства  под отчет выдавались ведущему специалисту по физической культуре и спорту Перминову А.Г и Исуповой О.М.</w:t>
      </w:r>
    </w:p>
    <w:p w14:paraId="4A79E21B" w14:textId="77777777" w:rsidR="00CB5BC8" w:rsidRPr="00CB5BC8" w:rsidRDefault="00CB5BC8" w:rsidP="00CB5BC8">
      <w:pPr>
        <w:spacing w:line="276" w:lineRule="auto"/>
        <w:ind w:firstLine="709"/>
        <w:jc w:val="both"/>
        <w:rPr>
          <w:sz w:val="28"/>
          <w:szCs w:val="28"/>
        </w:rPr>
      </w:pPr>
      <w:r w:rsidRPr="00CB5BC8">
        <w:rPr>
          <w:sz w:val="28"/>
          <w:szCs w:val="28"/>
        </w:rPr>
        <w:t>В нарушение Порядка выдачи денежных средств под отчет, установленного приложением № 5 к Учетной политике Отдела культуры, денежные средства под отчет выдавались лицу (Исуповой О.М.), не включенному в список лиц, имеющих право получать в кассе наличные деньги под отчет.</w:t>
      </w:r>
    </w:p>
    <w:p w14:paraId="40E3F575" w14:textId="77777777" w:rsidR="00CB5BC8" w:rsidRPr="00CB5BC8" w:rsidRDefault="00CB5BC8" w:rsidP="00CB5BC8">
      <w:pPr>
        <w:spacing w:line="276" w:lineRule="auto"/>
        <w:ind w:firstLine="709"/>
        <w:jc w:val="both"/>
        <w:rPr>
          <w:sz w:val="28"/>
          <w:szCs w:val="28"/>
        </w:rPr>
      </w:pPr>
      <w:r w:rsidRPr="00CB5BC8">
        <w:rPr>
          <w:sz w:val="28"/>
          <w:szCs w:val="28"/>
        </w:rPr>
        <w:t xml:space="preserve">В нарушение </w:t>
      </w:r>
      <w:proofErr w:type="spellStart"/>
      <w:r w:rsidRPr="00CB5BC8">
        <w:rPr>
          <w:sz w:val="28"/>
          <w:szCs w:val="28"/>
        </w:rPr>
        <w:t>пп</w:t>
      </w:r>
      <w:proofErr w:type="spellEnd"/>
      <w:r w:rsidRPr="00CB5BC8">
        <w:rPr>
          <w:sz w:val="28"/>
          <w:szCs w:val="28"/>
        </w:rPr>
        <w:t>. 6.3. п. 6 Указания № 3210-У, письменные заявления подотчетного лица на выдачу денежных средств под отчет от 16.12.2020, 22.12.2020, 22.11.2021, от 26.11.2021, 16.12.2021, 17.12.2021, на основании которых выдавались наличные денежные средства по расходному кассовому ордеру (ф.0310002), не содержат распорядительной надписи руководителя.</w:t>
      </w:r>
    </w:p>
    <w:p w14:paraId="044C6692" w14:textId="77777777" w:rsidR="00CB5BC8" w:rsidRPr="00CB5BC8" w:rsidRDefault="00CB5BC8" w:rsidP="00CB5BC8">
      <w:pPr>
        <w:spacing w:line="276" w:lineRule="auto"/>
        <w:ind w:firstLine="709"/>
        <w:jc w:val="both"/>
        <w:rPr>
          <w:sz w:val="28"/>
          <w:szCs w:val="28"/>
        </w:rPr>
      </w:pPr>
      <w:r w:rsidRPr="00CB5BC8">
        <w:rPr>
          <w:sz w:val="28"/>
          <w:szCs w:val="28"/>
        </w:rPr>
        <w:t>В проверяемом периоде подотчетным лицом для подтверждения расходов денежных средств Авансовые отчеты (ф. 0504505) с подтверждающими документами представлены без нарушений сроков.</w:t>
      </w:r>
    </w:p>
    <w:p w14:paraId="02079315" w14:textId="77777777" w:rsidR="00CB5BC8" w:rsidRPr="00CB5BC8" w:rsidRDefault="00CB5BC8" w:rsidP="00CB5BC8">
      <w:pPr>
        <w:spacing w:line="276" w:lineRule="auto"/>
        <w:ind w:firstLine="709"/>
        <w:jc w:val="both"/>
        <w:rPr>
          <w:sz w:val="28"/>
          <w:szCs w:val="28"/>
        </w:rPr>
      </w:pPr>
      <w:r w:rsidRPr="00CB5BC8">
        <w:rPr>
          <w:sz w:val="28"/>
          <w:szCs w:val="28"/>
        </w:rPr>
        <w:t>Проверкой установлено нарушение порядка заполнения Авансового отчета (ф. 0504505), установленного приказом Министерства финансов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бухгалтером при получении Авансовых отчетов (ф. 0504505) за весь проверяемый период не выдавалась расписка (отрезная часть Авансового отчета (ф. 0504505)) подотчетному лицу.</w:t>
      </w:r>
    </w:p>
    <w:p w14:paraId="77A24E43" w14:textId="77777777" w:rsidR="00CB5BC8" w:rsidRPr="00CB5BC8" w:rsidRDefault="00CB5BC8" w:rsidP="00CB5BC8">
      <w:pPr>
        <w:spacing w:line="276" w:lineRule="auto"/>
        <w:ind w:firstLine="709"/>
        <w:jc w:val="both"/>
        <w:rPr>
          <w:b/>
          <w:sz w:val="28"/>
          <w:szCs w:val="28"/>
        </w:rPr>
      </w:pPr>
      <w:r w:rsidRPr="00CB5BC8">
        <w:rPr>
          <w:b/>
          <w:sz w:val="28"/>
          <w:szCs w:val="28"/>
        </w:rPr>
        <w:t>7. Выводы:</w:t>
      </w:r>
    </w:p>
    <w:p w14:paraId="28A1650B" w14:textId="77777777" w:rsidR="00CB5BC8" w:rsidRPr="00CB5BC8" w:rsidRDefault="00CB5BC8" w:rsidP="00CB5BC8">
      <w:pPr>
        <w:spacing w:line="276" w:lineRule="auto"/>
        <w:ind w:firstLine="709"/>
        <w:jc w:val="both"/>
        <w:rPr>
          <w:sz w:val="28"/>
          <w:szCs w:val="28"/>
        </w:rPr>
      </w:pPr>
      <w:r w:rsidRPr="00CB5BC8">
        <w:rPr>
          <w:sz w:val="28"/>
          <w:szCs w:val="28"/>
        </w:rPr>
        <w:t>В проверяемом периоде исполнение Муниципальной программы «Развитие физической культуры и спорта на 2020-2025 годы» в Тужинском муниципальном районе составило 594 384,16 рублей, в том числе:</w:t>
      </w:r>
    </w:p>
    <w:p w14:paraId="52AE1569" w14:textId="77777777" w:rsidR="00CB5BC8" w:rsidRPr="00CB5BC8" w:rsidRDefault="00CB5BC8" w:rsidP="00CB5BC8">
      <w:pPr>
        <w:spacing w:line="276" w:lineRule="auto"/>
        <w:ind w:firstLine="709"/>
        <w:jc w:val="both"/>
        <w:rPr>
          <w:sz w:val="28"/>
          <w:szCs w:val="28"/>
        </w:rPr>
      </w:pPr>
      <w:r w:rsidRPr="00CB5BC8">
        <w:rPr>
          <w:sz w:val="28"/>
          <w:szCs w:val="28"/>
        </w:rPr>
        <w:t>В 2020 году – 42 000,00 рублей или 100% от утвержденных плановых назначений;</w:t>
      </w:r>
    </w:p>
    <w:p w14:paraId="7B7842BE" w14:textId="77777777" w:rsidR="00CB5BC8" w:rsidRPr="00CB5BC8" w:rsidRDefault="00CB5BC8" w:rsidP="00CB5BC8">
      <w:pPr>
        <w:spacing w:line="276" w:lineRule="auto"/>
        <w:ind w:firstLine="709"/>
        <w:jc w:val="both"/>
        <w:rPr>
          <w:sz w:val="28"/>
          <w:szCs w:val="28"/>
        </w:rPr>
      </w:pPr>
      <w:r w:rsidRPr="00CB5BC8">
        <w:rPr>
          <w:sz w:val="28"/>
          <w:szCs w:val="28"/>
        </w:rPr>
        <w:t>В 2021 году – 105 395,64 рублей или 100% от утвержденных плановых назначений;</w:t>
      </w:r>
    </w:p>
    <w:p w14:paraId="4FA57EEA" w14:textId="77777777" w:rsidR="00CB5BC8" w:rsidRPr="00CB5BC8" w:rsidRDefault="00CB5BC8" w:rsidP="00CB5BC8">
      <w:pPr>
        <w:spacing w:line="276" w:lineRule="auto"/>
        <w:ind w:firstLine="709"/>
        <w:jc w:val="both"/>
        <w:rPr>
          <w:sz w:val="28"/>
          <w:szCs w:val="28"/>
        </w:rPr>
      </w:pPr>
      <w:r w:rsidRPr="00CB5BC8">
        <w:rPr>
          <w:sz w:val="28"/>
          <w:szCs w:val="28"/>
        </w:rPr>
        <w:t>В 2022 году (на 19.07.2022) – 446 988,52 рублей или 98% от утвержденных плановых назначений.</w:t>
      </w:r>
    </w:p>
    <w:p w14:paraId="1B02B5A5" w14:textId="77777777" w:rsidR="00CB5BC8" w:rsidRPr="00CB5BC8" w:rsidRDefault="00CB5BC8" w:rsidP="00CB5BC8">
      <w:pPr>
        <w:spacing w:line="276" w:lineRule="auto"/>
        <w:ind w:firstLine="709"/>
        <w:jc w:val="both"/>
        <w:rPr>
          <w:sz w:val="28"/>
          <w:szCs w:val="28"/>
        </w:rPr>
      </w:pPr>
      <w:r w:rsidRPr="00CB5BC8">
        <w:rPr>
          <w:sz w:val="28"/>
          <w:szCs w:val="28"/>
        </w:rPr>
        <w:lastRenderedPageBreak/>
        <w:t>В ходе контрольного мероприятия установлено 43 нефинансовых  нарушения.</w:t>
      </w:r>
    </w:p>
    <w:p w14:paraId="51FF3E3A" w14:textId="53A87553" w:rsidR="00CB5BC8" w:rsidRPr="00CB5BC8" w:rsidRDefault="00CB5BC8" w:rsidP="00CB5BC8">
      <w:pPr>
        <w:spacing w:line="276" w:lineRule="auto"/>
        <w:ind w:firstLine="709"/>
        <w:jc w:val="both"/>
        <w:rPr>
          <w:sz w:val="28"/>
          <w:szCs w:val="28"/>
        </w:rPr>
      </w:pPr>
      <w:r w:rsidRPr="00CB5BC8">
        <w:rPr>
          <w:sz w:val="28"/>
          <w:szCs w:val="28"/>
        </w:rPr>
        <w:t>По результат контрольно</w:t>
      </w:r>
      <w:r w:rsidR="00B4044A">
        <w:rPr>
          <w:sz w:val="28"/>
          <w:szCs w:val="28"/>
        </w:rPr>
        <w:t>го</w:t>
      </w:r>
      <w:r w:rsidRPr="00CB5BC8">
        <w:rPr>
          <w:sz w:val="28"/>
          <w:szCs w:val="28"/>
        </w:rPr>
        <w:t xml:space="preserve"> мероприятия вынесено представлений - 2.</w:t>
      </w:r>
    </w:p>
    <w:p w14:paraId="48031541" w14:textId="77777777" w:rsidR="00CB5BC8" w:rsidRPr="00CB5BC8" w:rsidRDefault="00CB5BC8" w:rsidP="00CB5BC8">
      <w:pPr>
        <w:spacing w:line="276" w:lineRule="auto"/>
        <w:ind w:firstLine="709"/>
        <w:jc w:val="both"/>
        <w:rPr>
          <w:sz w:val="28"/>
          <w:szCs w:val="28"/>
        </w:rPr>
      </w:pPr>
      <w:r w:rsidRPr="00CB5BC8">
        <w:rPr>
          <w:sz w:val="28"/>
          <w:szCs w:val="28"/>
        </w:rPr>
        <w:t>За проверяемый период оценка эффективности Муниципальной программы «Развитие физической культуры и спорта на 2020-2025 годы» в Тужинском муниципальном районе – удовлетворительная.</w:t>
      </w:r>
    </w:p>
    <w:p w14:paraId="4A83D679" w14:textId="608CA919" w:rsidR="00CB5BC8" w:rsidRDefault="00CB5BC8" w:rsidP="00CB5BC8">
      <w:pPr>
        <w:spacing w:line="276" w:lineRule="auto"/>
        <w:ind w:firstLine="709"/>
        <w:jc w:val="both"/>
        <w:rPr>
          <w:sz w:val="28"/>
          <w:szCs w:val="28"/>
        </w:rPr>
      </w:pPr>
      <w:r w:rsidRPr="00CB5BC8">
        <w:rPr>
          <w:sz w:val="28"/>
          <w:szCs w:val="28"/>
        </w:rPr>
        <w:t>Информаци</w:t>
      </w:r>
      <w:r w:rsidR="00B4044A">
        <w:rPr>
          <w:sz w:val="28"/>
          <w:szCs w:val="28"/>
        </w:rPr>
        <w:t xml:space="preserve">я </w:t>
      </w:r>
      <w:r w:rsidRPr="00CB5BC8">
        <w:rPr>
          <w:sz w:val="28"/>
          <w:szCs w:val="28"/>
        </w:rPr>
        <w:t xml:space="preserve">о результатах контрольного мероприятия </w:t>
      </w:r>
      <w:r w:rsidR="00B4044A">
        <w:rPr>
          <w:sz w:val="28"/>
          <w:szCs w:val="28"/>
        </w:rPr>
        <w:t xml:space="preserve">направлена </w:t>
      </w:r>
      <w:r w:rsidRPr="00CB5BC8">
        <w:rPr>
          <w:sz w:val="28"/>
          <w:szCs w:val="28"/>
        </w:rPr>
        <w:t>председателю Тужинской районной Думы, главе Тужинского муниципального района.</w:t>
      </w:r>
    </w:p>
    <w:p w14:paraId="15A6F658" w14:textId="33F577D6" w:rsidR="00B4044A" w:rsidRPr="00CB5BC8" w:rsidRDefault="00B4044A" w:rsidP="00B4044A">
      <w:pPr>
        <w:ind w:firstLine="709"/>
        <w:jc w:val="both"/>
        <w:rPr>
          <w:sz w:val="28"/>
          <w:szCs w:val="28"/>
        </w:rPr>
      </w:pPr>
      <w:r>
        <w:rPr>
          <w:sz w:val="28"/>
          <w:szCs w:val="28"/>
        </w:rPr>
        <w:t xml:space="preserve">В адрес </w:t>
      </w:r>
      <w:r w:rsidRPr="00CB5BC8">
        <w:rPr>
          <w:sz w:val="28"/>
          <w:szCs w:val="28"/>
        </w:rPr>
        <w:t xml:space="preserve">МКУ ДО </w:t>
      </w:r>
      <w:r w:rsidRPr="00B4044A">
        <w:rPr>
          <w:sz w:val="28"/>
          <w:szCs w:val="28"/>
        </w:rPr>
        <w:t xml:space="preserve">ДЮСШ </w:t>
      </w:r>
      <w:proofErr w:type="spellStart"/>
      <w:r w:rsidRPr="00B4044A">
        <w:rPr>
          <w:sz w:val="28"/>
          <w:szCs w:val="28"/>
        </w:rPr>
        <w:t>пгт</w:t>
      </w:r>
      <w:proofErr w:type="spellEnd"/>
      <w:r w:rsidRPr="00B4044A">
        <w:rPr>
          <w:sz w:val="28"/>
          <w:szCs w:val="28"/>
        </w:rPr>
        <w:t xml:space="preserve"> Тужа </w:t>
      </w:r>
      <w:r w:rsidRPr="00B4044A">
        <w:rPr>
          <w:sz w:val="28"/>
          <w:szCs w:val="28"/>
        </w:rPr>
        <w:t>и МКУ «Отдел культуры</w:t>
      </w:r>
      <w:r w:rsidRPr="00B4044A">
        <w:rPr>
          <w:sz w:val="28"/>
          <w:szCs w:val="28"/>
        </w:rPr>
        <w:t>, спорта и молодежной политики администрации Тужинского муниципального района»</w:t>
      </w:r>
      <w:r w:rsidRPr="00B4044A">
        <w:rPr>
          <w:sz w:val="28"/>
          <w:szCs w:val="28"/>
        </w:rPr>
        <w:t xml:space="preserve"> направлены представления.</w:t>
      </w:r>
    </w:p>
    <w:p w14:paraId="0F40069E" w14:textId="41455992" w:rsidR="00B4044A" w:rsidRPr="00CB5BC8" w:rsidRDefault="00B4044A" w:rsidP="00CB5BC8">
      <w:pPr>
        <w:spacing w:line="276" w:lineRule="auto"/>
        <w:ind w:firstLine="709"/>
        <w:jc w:val="both"/>
        <w:rPr>
          <w:sz w:val="28"/>
          <w:szCs w:val="28"/>
        </w:rPr>
      </w:pPr>
    </w:p>
    <w:p w14:paraId="0668AC09" w14:textId="77777777" w:rsidR="00FE5055" w:rsidRDefault="00FE5055" w:rsidP="00FE5055">
      <w:pPr>
        <w:pStyle w:val="a5"/>
        <w:ind w:left="0" w:firstLine="709"/>
        <w:jc w:val="both"/>
        <w:rPr>
          <w:rFonts w:ascii="Times New Roman" w:hAnsi="Times New Roman" w:cs="Times New Roman"/>
          <w:sz w:val="28"/>
          <w:szCs w:val="28"/>
        </w:rPr>
      </w:pPr>
    </w:p>
    <w:sectPr w:rsidR="00FE5055" w:rsidSect="003654B7">
      <w:headerReference w:type="default" r:id="rId8"/>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EBC8" w14:textId="77777777" w:rsidR="00F350EF" w:rsidRDefault="00F350EF" w:rsidP="00AC7C3A">
      <w:r>
        <w:separator/>
      </w:r>
    </w:p>
  </w:endnote>
  <w:endnote w:type="continuationSeparator" w:id="0">
    <w:p w14:paraId="3A89F16A" w14:textId="77777777" w:rsidR="00F350EF" w:rsidRDefault="00F350EF" w:rsidP="00AC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5F32" w14:textId="77777777" w:rsidR="00F350EF" w:rsidRDefault="00F350EF" w:rsidP="00AC7C3A">
      <w:r>
        <w:separator/>
      </w:r>
    </w:p>
  </w:footnote>
  <w:footnote w:type="continuationSeparator" w:id="0">
    <w:p w14:paraId="582A84E9" w14:textId="77777777" w:rsidR="00F350EF" w:rsidRDefault="00F350EF" w:rsidP="00AC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110"/>
      <w:docPartObj>
        <w:docPartGallery w:val="Page Numbers (Top of Page)"/>
        <w:docPartUnique/>
      </w:docPartObj>
    </w:sdtPr>
    <w:sdtEndPr/>
    <w:sdtContent>
      <w:p w14:paraId="1D60C11F" w14:textId="77777777" w:rsidR="00FF0434" w:rsidRDefault="00E53DA1">
        <w:pPr>
          <w:pStyle w:val="aa"/>
          <w:jc w:val="center"/>
        </w:pPr>
        <w:r>
          <w:fldChar w:fldCharType="begin"/>
        </w:r>
        <w:r w:rsidR="00162E94">
          <w:instrText xml:space="preserve"> PAGE   \* MERGEFORMAT </w:instrText>
        </w:r>
        <w:r>
          <w:fldChar w:fldCharType="separate"/>
        </w:r>
        <w:r w:rsidR="005C3B9B">
          <w:rPr>
            <w:noProof/>
          </w:rPr>
          <w:t>16</w:t>
        </w:r>
        <w:r>
          <w:rPr>
            <w:noProof/>
          </w:rPr>
          <w:fldChar w:fldCharType="end"/>
        </w:r>
      </w:p>
    </w:sdtContent>
  </w:sdt>
  <w:p w14:paraId="23DD7B6F" w14:textId="77777777" w:rsidR="00FF0434" w:rsidRDefault="00FF043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5EF"/>
    <w:multiLevelType w:val="hybridMultilevel"/>
    <w:tmpl w:val="1400A3B4"/>
    <w:lvl w:ilvl="0" w:tplc="E3409B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A5E19"/>
    <w:multiLevelType w:val="hybridMultilevel"/>
    <w:tmpl w:val="A2C28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B11CB9"/>
    <w:multiLevelType w:val="hybridMultilevel"/>
    <w:tmpl w:val="74846996"/>
    <w:lvl w:ilvl="0" w:tplc="D436B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2C59BB"/>
    <w:multiLevelType w:val="hybridMultilevel"/>
    <w:tmpl w:val="77849D2A"/>
    <w:lvl w:ilvl="0" w:tplc="E0A01C2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1A752E"/>
    <w:multiLevelType w:val="multilevel"/>
    <w:tmpl w:val="C6842F1C"/>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43317A95"/>
    <w:multiLevelType w:val="hybridMultilevel"/>
    <w:tmpl w:val="6FDA5AC6"/>
    <w:lvl w:ilvl="0" w:tplc="CA78E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833E90"/>
    <w:multiLevelType w:val="hybridMultilevel"/>
    <w:tmpl w:val="B7F8404C"/>
    <w:lvl w:ilvl="0" w:tplc="24A4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6C22D7"/>
    <w:multiLevelType w:val="multilevel"/>
    <w:tmpl w:val="94121EC6"/>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6AEF2F05"/>
    <w:multiLevelType w:val="hybridMultilevel"/>
    <w:tmpl w:val="B6E86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593C80"/>
    <w:multiLevelType w:val="hybridMultilevel"/>
    <w:tmpl w:val="16401522"/>
    <w:lvl w:ilvl="0" w:tplc="250EDB96">
      <w:start w:val="1"/>
      <w:numFmt w:val="decimal"/>
      <w:lvlText w:val="%1."/>
      <w:lvlJc w:val="left"/>
      <w:pPr>
        <w:ind w:left="1069" w:hanging="360"/>
      </w:pPr>
      <w:rPr>
        <w:rFonts w:ascii="Times New Roman" w:eastAsiaTheme="minorEastAsia"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2053EE"/>
    <w:multiLevelType w:val="hybridMultilevel"/>
    <w:tmpl w:val="C1B2711A"/>
    <w:lvl w:ilvl="0" w:tplc="4F1676D2">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3"/>
  </w:num>
  <w:num w:numId="5">
    <w:abstractNumId w:val="9"/>
  </w:num>
  <w:num w:numId="6">
    <w:abstractNumId w:val="8"/>
  </w:num>
  <w:num w:numId="7">
    <w:abstractNumId w:val="6"/>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55C"/>
    <w:rsid w:val="0000017E"/>
    <w:rsid w:val="000022F2"/>
    <w:rsid w:val="00020E96"/>
    <w:rsid w:val="00026C79"/>
    <w:rsid w:val="0006456A"/>
    <w:rsid w:val="00070859"/>
    <w:rsid w:val="0008209B"/>
    <w:rsid w:val="0008459B"/>
    <w:rsid w:val="00090637"/>
    <w:rsid w:val="000A2E3B"/>
    <w:rsid w:val="000C3C08"/>
    <w:rsid w:val="000D78DD"/>
    <w:rsid w:val="000F0702"/>
    <w:rsid w:val="000F4F9F"/>
    <w:rsid w:val="000F51BF"/>
    <w:rsid w:val="00110EA9"/>
    <w:rsid w:val="00113560"/>
    <w:rsid w:val="001175EB"/>
    <w:rsid w:val="00117660"/>
    <w:rsid w:val="001244D2"/>
    <w:rsid w:val="00125E08"/>
    <w:rsid w:val="001320FD"/>
    <w:rsid w:val="00136449"/>
    <w:rsid w:val="001437AB"/>
    <w:rsid w:val="00152590"/>
    <w:rsid w:val="00157B6D"/>
    <w:rsid w:val="00162E94"/>
    <w:rsid w:val="0017029E"/>
    <w:rsid w:val="001756CC"/>
    <w:rsid w:val="0018158E"/>
    <w:rsid w:val="0018692B"/>
    <w:rsid w:val="001A028A"/>
    <w:rsid w:val="001A2250"/>
    <w:rsid w:val="001B5861"/>
    <w:rsid w:val="001C4E58"/>
    <w:rsid w:val="001E5B99"/>
    <w:rsid w:val="001E60E4"/>
    <w:rsid w:val="001E680F"/>
    <w:rsid w:val="001F6E20"/>
    <w:rsid w:val="00221B83"/>
    <w:rsid w:val="00227A8E"/>
    <w:rsid w:val="00236D63"/>
    <w:rsid w:val="002704FB"/>
    <w:rsid w:val="00271EB9"/>
    <w:rsid w:val="00275352"/>
    <w:rsid w:val="002758C9"/>
    <w:rsid w:val="002838EF"/>
    <w:rsid w:val="0028555C"/>
    <w:rsid w:val="002C7EC4"/>
    <w:rsid w:val="002D1B14"/>
    <w:rsid w:val="002D35C5"/>
    <w:rsid w:val="002D47B7"/>
    <w:rsid w:val="002E529A"/>
    <w:rsid w:val="003211A3"/>
    <w:rsid w:val="0032394B"/>
    <w:rsid w:val="0033009D"/>
    <w:rsid w:val="00335FF5"/>
    <w:rsid w:val="00340CD8"/>
    <w:rsid w:val="003458C5"/>
    <w:rsid w:val="0034718D"/>
    <w:rsid w:val="0036360F"/>
    <w:rsid w:val="003654B7"/>
    <w:rsid w:val="003654D8"/>
    <w:rsid w:val="003B2433"/>
    <w:rsid w:val="003C1A56"/>
    <w:rsid w:val="003D1742"/>
    <w:rsid w:val="003E79A0"/>
    <w:rsid w:val="003F3C03"/>
    <w:rsid w:val="0040798C"/>
    <w:rsid w:val="00422C01"/>
    <w:rsid w:val="00423546"/>
    <w:rsid w:val="004239C7"/>
    <w:rsid w:val="00431BBB"/>
    <w:rsid w:val="00432685"/>
    <w:rsid w:val="0043511D"/>
    <w:rsid w:val="004526DE"/>
    <w:rsid w:val="00453B9D"/>
    <w:rsid w:val="0045493C"/>
    <w:rsid w:val="00465585"/>
    <w:rsid w:val="00471C1C"/>
    <w:rsid w:val="00477214"/>
    <w:rsid w:val="00477632"/>
    <w:rsid w:val="0048198D"/>
    <w:rsid w:val="00483D92"/>
    <w:rsid w:val="0048630D"/>
    <w:rsid w:val="004B21C5"/>
    <w:rsid w:val="004B2D26"/>
    <w:rsid w:val="004B397E"/>
    <w:rsid w:val="004E2D46"/>
    <w:rsid w:val="004E7C75"/>
    <w:rsid w:val="00501D02"/>
    <w:rsid w:val="005057F4"/>
    <w:rsid w:val="005550C0"/>
    <w:rsid w:val="0058393B"/>
    <w:rsid w:val="0058434D"/>
    <w:rsid w:val="00590644"/>
    <w:rsid w:val="005A2D1F"/>
    <w:rsid w:val="005A706E"/>
    <w:rsid w:val="005B2357"/>
    <w:rsid w:val="005B2722"/>
    <w:rsid w:val="005B4571"/>
    <w:rsid w:val="005C3B9B"/>
    <w:rsid w:val="005C6D3D"/>
    <w:rsid w:val="005E6BA0"/>
    <w:rsid w:val="00616886"/>
    <w:rsid w:val="006253A3"/>
    <w:rsid w:val="006333BF"/>
    <w:rsid w:val="00664DE5"/>
    <w:rsid w:val="00670820"/>
    <w:rsid w:val="00695D0B"/>
    <w:rsid w:val="006B287F"/>
    <w:rsid w:val="006C0203"/>
    <w:rsid w:val="006C5F7E"/>
    <w:rsid w:val="006D27BF"/>
    <w:rsid w:val="006D55F3"/>
    <w:rsid w:val="006D61E4"/>
    <w:rsid w:val="006E7706"/>
    <w:rsid w:val="006F2A4E"/>
    <w:rsid w:val="007018EE"/>
    <w:rsid w:val="0071141E"/>
    <w:rsid w:val="00730898"/>
    <w:rsid w:val="007312B4"/>
    <w:rsid w:val="00731FBF"/>
    <w:rsid w:val="00736650"/>
    <w:rsid w:val="007469B1"/>
    <w:rsid w:val="007522FB"/>
    <w:rsid w:val="00763592"/>
    <w:rsid w:val="0076670B"/>
    <w:rsid w:val="00773A72"/>
    <w:rsid w:val="00781BD8"/>
    <w:rsid w:val="00794495"/>
    <w:rsid w:val="007A2A78"/>
    <w:rsid w:val="007B58FB"/>
    <w:rsid w:val="007C37E4"/>
    <w:rsid w:val="007D1550"/>
    <w:rsid w:val="007D62F1"/>
    <w:rsid w:val="007E3E3F"/>
    <w:rsid w:val="007F41D4"/>
    <w:rsid w:val="008168B1"/>
    <w:rsid w:val="00872731"/>
    <w:rsid w:val="008A77F5"/>
    <w:rsid w:val="008A786C"/>
    <w:rsid w:val="008B4D47"/>
    <w:rsid w:val="008C15E3"/>
    <w:rsid w:val="008C4D96"/>
    <w:rsid w:val="008C5C93"/>
    <w:rsid w:val="008C73BE"/>
    <w:rsid w:val="008D349D"/>
    <w:rsid w:val="008D356D"/>
    <w:rsid w:val="008D5098"/>
    <w:rsid w:val="008E23CC"/>
    <w:rsid w:val="008E50C0"/>
    <w:rsid w:val="008F1706"/>
    <w:rsid w:val="008F2951"/>
    <w:rsid w:val="008F3475"/>
    <w:rsid w:val="009028BF"/>
    <w:rsid w:val="00910366"/>
    <w:rsid w:val="0093739C"/>
    <w:rsid w:val="009449F1"/>
    <w:rsid w:val="00946F0C"/>
    <w:rsid w:val="0095212A"/>
    <w:rsid w:val="00955A74"/>
    <w:rsid w:val="009721B6"/>
    <w:rsid w:val="00984DAE"/>
    <w:rsid w:val="009A777B"/>
    <w:rsid w:val="009B55D3"/>
    <w:rsid w:val="009D4437"/>
    <w:rsid w:val="009D6035"/>
    <w:rsid w:val="009E030C"/>
    <w:rsid w:val="009E176F"/>
    <w:rsid w:val="009F007C"/>
    <w:rsid w:val="009F344C"/>
    <w:rsid w:val="009F7025"/>
    <w:rsid w:val="00A04C94"/>
    <w:rsid w:val="00A12A40"/>
    <w:rsid w:val="00A14411"/>
    <w:rsid w:val="00A14F8A"/>
    <w:rsid w:val="00A23287"/>
    <w:rsid w:val="00A3108E"/>
    <w:rsid w:val="00A342D0"/>
    <w:rsid w:val="00A34DD7"/>
    <w:rsid w:val="00A815C3"/>
    <w:rsid w:val="00A93D4E"/>
    <w:rsid w:val="00A946A5"/>
    <w:rsid w:val="00AA2E6C"/>
    <w:rsid w:val="00AA48BE"/>
    <w:rsid w:val="00AA5D04"/>
    <w:rsid w:val="00AC6383"/>
    <w:rsid w:val="00AC7C3A"/>
    <w:rsid w:val="00AD1081"/>
    <w:rsid w:val="00AD602F"/>
    <w:rsid w:val="00AD6439"/>
    <w:rsid w:val="00AE36A8"/>
    <w:rsid w:val="00AF68FF"/>
    <w:rsid w:val="00B13066"/>
    <w:rsid w:val="00B2128C"/>
    <w:rsid w:val="00B22D3A"/>
    <w:rsid w:val="00B22ED3"/>
    <w:rsid w:val="00B244D4"/>
    <w:rsid w:val="00B262A9"/>
    <w:rsid w:val="00B2786D"/>
    <w:rsid w:val="00B4044A"/>
    <w:rsid w:val="00B41EB2"/>
    <w:rsid w:val="00B467D9"/>
    <w:rsid w:val="00B476A8"/>
    <w:rsid w:val="00B543D9"/>
    <w:rsid w:val="00B55808"/>
    <w:rsid w:val="00B6678E"/>
    <w:rsid w:val="00B75388"/>
    <w:rsid w:val="00BA05B5"/>
    <w:rsid w:val="00BA2E58"/>
    <w:rsid w:val="00BB00E9"/>
    <w:rsid w:val="00BB468C"/>
    <w:rsid w:val="00BB65B3"/>
    <w:rsid w:val="00BD0268"/>
    <w:rsid w:val="00BD2704"/>
    <w:rsid w:val="00BD4C5F"/>
    <w:rsid w:val="00BD67E6"/>
    <w:rsid w:val="00BE6784"/>
    <w:rsid w:val="00BF2666"/>
    <w:rsid w:val="00BF4986"/>
    <w:rsid w:val="00C05C1C"/>
    <w:rsid w:val="00C13284"/>
    <w:rsid w:val="00C32816"/>
    <w:rsid w:val="00C3515C"/>
    <w:rsid w:val="00C43C13"/>
    <w:rsid w:val="00C56CD8"/>
    <w:rsid w:val="00C57EE9"/>
    <w:rsid w:val="00C64523"/>
    <w:rsid w:val="00C71A5A"/>
    <w:rsid w:val="00C83EB7"/>
    <w:rsid w:val="00C85C93"/>
    <w:rsid w:val="00C865AC"/>
    <w:rsid w:val="00C90020"/>
    <w:rsid w:val="00C93E8F"/>
    <w:rsid w:val="00C9589C"/>
    <w:rsid w:val="00CA1A5D"/>
    <w:rsid w:val="00CA5EC3"/>
    <w:rsid w:val="00CA7DA7"/>
    <w:rsid w:val="00CB5ADD"/>
    <w:rsid w:val="00CB5BC8"/>
    <w:rsid w:val="00CC1621"/>
    <w:rsid w:val="00CC3A1F"/>
    <w:rsid w:val="00CC5E88"/>
    <w:rsid w:val="00CC7D2F"/>
    <w:rsid w:val="00CD1DBE"/>
    <w:rsid w:val="00CD5D37"/>
    <w:rsid w:val="00CE57CA"/>
    <w:rsid w:val="00D00E95"/>
    <w:rsid w:val="00D10E5A"/>
    <w:rsid w:val="00D12C6D"/>
    <w:rsid w:val="00D21C4E"/>
    <w:rsid w:val="00D54960"/>
    <w:rsid w:val="00D746C2"/>
    <w:rsid w:val="00D74A37"/>
    <w:rsid w:val="00D86B00"/>
    <w:rsid w:val="00D919B6"/>
    <w:rsid w:val="00D94438"/>
    <w:rsid w:val="00D9539C"/>
    <w:rsid w:val="00DA00B9"/>
    <w:rsid w:val="00DB0703"/>
    <w:rsid w:val="00DF0E59"/>
    <w:rsid w:val="00DF24B2"/>
    <w:rsid w:val="00DF3CE5"/>
    <w:rsid w:val="00DF4306"/>
    <w:rsid w:val="00E004BB"/>
    <w:rsid w:val="00E0662B"/>
    <w:rsid w:val="00E1163D"/>
    <w:rsid w:val="00E27F21"/>
    <w:rsid w:val="00E309F7"/>
    <w:rsid w:val="00E355E4"/>
    <w:rsid w:val="00E424B0"/>
    <w:rsid w:val="00E439C6"/>
    <w:rsid w:val="00E511E0"/>
    <w:rsid w:val="00E53C02"/>
    <w:rsid w:val="00E53DA1"/>
    <w:rsid w:val="00E55476"/>
    <w:rsid w:val="00E56FF9"/>
    <w:rsid w:val="00E74054"/>
    <w:rsid w:val="00E765D9"/>
    <w:rsid w:val="00E809EF"/>
    <w:rsid w:val="00E86DFC"/>
    <w:rsid w:val="00E950C4"/>
    <w:rsid w:val="00EA067B"/>
    <w:rsid w:val="00EA1837"/>
    <w:rsid w:val="00EA2A1C"/>
    <w:rsid w:val="00EA7FFC"/>
    <w:rsid w:val="00EB476C"/>
    <w:rsid w:val="00EB484C"/>
    <w:rsid w:val="00EB5C85"/>
    <w:rsid w:val="00EC0F1A"/>
    <w:rsid w:val="00ED1CFD"/>
    <w:rsid w:val="00ED4022"/>
    <w:rsid w:val="00F06619"/>
    <w:rsid w:val="00F0724D"/>
    <w:rsid w:val="00F164A6"/>
    <w:rsid w:val="00F21198"/>
    <w:rsid w:val="00F27711"/>
    <w:rsid w:val="00F27B17"/>
    <w:rsid w:val="00F341B6"/>
    <w:rsid w:val="00F350EF"/>
    <w:rsid w:val="00F73E3C"/>
    <w:rsid w:val="00F84DBC"/>
    <w:rsid w:val="00F86051"/>
    <w:rsid w:val="00F9167B"/>
    <w:rsid w:val="00FA0593"/>
    <w:rsid w:val="00FA4C8C"/>
    <w:rsid w:val="00FA7D63"/>
    <w:rsid w:val="00FC3521"/>
    <w:rsid w:val="00FC47D3"/>
    <w:rsid w:val="00FD291A"/>
    <w:rsid w:val="00FE4D42"/>
    <w:rsid w:val="00FE5055"/>
    <w:rsid w:val="00FE603E"/>
    <w:rsid w:val="00FF0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800C"/>
  <w15:docId w15:val="{2C2E11A4-FA13-4862-B84D-8B55ABF0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E5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55C"/>
    <w:rPr>
      <w:rFonts w:ascii="Tahoma" w:eastAsiaTheme="minorEastAsia" w:hAnsi="Tahoma" w:cs="Tahoma"/>
      <w:sz w:val="16"/>
      <w:szCs w:val="16"/>
    </w:rPr>
  </w:style>
  <w:style w:type="character" w:customStyle="1" w:styleId="a4">
    <w:name w:val="Текст выноски Знак"/>
    <w:basedOn w:val="a0"/>
    <w:link w:val="a3"/>
    <w:uiPriority w:val="99"/>
    <w:semiHidden/>
    <w:rsid w:val="0028555C"/>
    <w:rPr>
      <w:rFonts w:ascii="Tahoma" w:hAnsi="Tahoma" w:cs="Tahoma"/>
      <w:sz w:val="16"/>
      <w:szCs w:val="16"/>
    </w:rPr>
  </w:style>
  <w:style w:type="paragraph" w:styleId="a5">
    <w:name w:val="List Paragraph"/>
    <w:basedOn w:val="a"/>
    <w:qFormat/>
    <w:rsid w:val="009E030C"/>
    <w:pPr>
      <w:spacing w:after="200" w:line="276" w:lineRule="auto"/>
      <w:ind w:left="720"/>
      <w:contextualSpacing/>
    </w:pPr>
    <w:rPr>
      <w:rFonts w:asciiTheme="minorHAnsi" w:eastAsiaTheme="minorEastAsia" w:hAnsiTheme="minorHAnsi" w:cstheme="minorBidi"/>
      <w:sz w:val="22"/>
      <w:szCs w:val="22"/>
    </w:rPr>
  </w:style>
  <w:style w:type="paragraph" w:customStyle="1" w:styleId="31">
    <w:name w:val="Основной текст с отступом 31"/>
    <w:basedOn w:val="a"/>
    <w:rsid w:val="007469B1"/>
    <w:pPr>
      <w:suppressAutoHyphens/>
      <w:spacing w:before="500" w:line="252" w:lineRule="auto"/>
      <w:ind w:firstLine="709"/>
      <w:jc w:val="both"/>
    </w:pPr>
    <w:rPr>
      <w:sz w:val="28"/>
      <w:szCs w:val="20"/>
      <w:lang w:eastAsia="ar-SA"/>
    </w:rPr>
  </w:style>
  <w:style w:type="paragraph" w:customStyle="1" w:styleId="ConsPlusNormal">
    <w:name w:val="ConsPlusNormal"/>
    <w:link w:val="ConsPlusNormal0"/>
    <w:qFormat/>
    <w:rsid w:val="00EA067B"/>
    <w:pPr>
      <w:autoSpaceDE w:val="0"/>
      <w:autoSpaceDN w:val="0"/>
      <w:adjustRightInd w:val="0"/>
      <w:spacing w:after="0" w:line="240" w:lineRule="auto"/>
    </w:pPr>
    <w:rPr>
      <w:rFonts w:ascii="Times New Roman" w:hAnsi="Times New Roman" w:cs="Times New Roman"/>
      <w:sz w:val="28"/>
      <w:szCs w:val="28"/>
    </w:rPr>
  </w:style>
  <w:style w:type="character" w:customStyle="1" w:styleId="141">
    <w:name w:val="Обычный + 14 пт1"/>
    <w:aliases w:val="По ширине1,Первая строка:  11,25 см Знак Знак,Обычный + 14 пт11,По ширине11,Первая строка:  111,25 см Знак Знак Знак"/>
    <w:link w:val="14"/>
    <w:locked/>
    <w:rsid w:val="00EA067B"/>
    <w:rPr>
      <w:rFonts w:ascii="Times New Roman" w:hAnsi="Times New Roman"/>
      <w:sz w:val="28"/>
    </w:rPr>
  </w:style>
  <w:style w:type="paragraph" w:customStyle="1" w:styleId="14">
    <w:name w:val="Обычный + 14 пт"/>
    <w:aliases w:val="По ширине,Первая строка:  1,25 см Знак,25 см"/>
    <w:basedOn w:val="a"/>
    <w:link w:val="141"/>
    <w:rsid w:val="00EA067B"/>
    <w:pPr>
      <w:ind w:firstLine="708"/>
      <w:jc w:val="both"/>
    </w:pPr>
    <w:rPr>
      <w:rFonts w:eastAsiaTheme="minorEastAsia" w:cstheme="minorBidi"/>
      <w:sz w:val="28"/>
      <w:szCs w:val="22"/>
    </w:rPr>
  </w:style>
  <w:style w:type="character" w:customStyle="1" w:styleId="ConsPlusNormal0">
    <w:name w:val="ConsPlusNormal Знак"/>
    <w:link w:val="ConsPlusNormal"/>
    <w:qFormat/>
    <w:locked/>
    <w:rsid w:val="00EA067B"/>
    <w:rPr>
      <w:rFonts w:ascii="Times New Roman" w:hAnsi="Times New Roman" w:cs="Times New Roman"/>
      <w:sz w:val="28"/>
      <w:szCs w:val="28"/>
    </w:rPr>
  </w:style>
  <w:style w:type="paragraph" w:customStyle="1" w:styleId="Default">
    <w:name w:val="Default"/>
    <w:qFormat/>
    <w:rsid w:val="00AC7C3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uiPriority w:val="59"/>
    <w:rsid w:val="00AC7C3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AC7C3A"/>
    <w:pPr>
      <w:widowControl w:val="0"/>
      <w:autoSpaceDE w:val="0"/>
      <w:autoSpaceDN w:val="0"/>
      <w:adjustRightInd w:val="0"/>
    </w:pPr>
    <w:rPr>
      <w:sz w:val="20"/>
      <w:szCs w:val="20"/>
    </w:rPr>
  </w:style>
  <w:style w:type="character" w:customStyle="1" w:styleId="a8">
    <w:name w:val="Текст сноски Знак"/>
    <w:basedOn w:val="a0"/>
    <w:link w:val="a7"/>
    <w:uiPriority w:val="99"/>
    <w:semiHidden/>
    <w:rsid w:val="00AC7C3A"/>
    <w:rPr>
      <w:rFonts w:ascii="Times New Roman" w:eastAsia="Times New Roman" w:hAnsi="Times New Roman" w:cs="Times New Roman"/>
      <w:sz w:val="20"/>
      <w:szCs w:val="20"/>
    </w:rPr>
  </w:style>
  <w:style w:type="character" w:styleId="a9">
    <w:name w:val="footnote reference"/>
    <w:basedOn w:val="a0"/>
    <w:uiPriority w:val="99"/>
    <w:semiHidden/>
    <w:unhideWhenUsed/>
    <w:rsid w:val="00AC7C3A"/>
    <w:rPr>
      <w:vertAlign w:val="superscript"/>
    </w:rPr>
  </w:style>
  <w:style w:type="paragraph" w:styleId="aa">
    <w:name w:val="header"/>
    <w:basedOn w:val="a"/>
    <w:link w:val="ab"/>
    <w:uiPriority w:val="99"/>
    <w:unhideWhenUsed/>
    <w:rsid w:val="00E0662B"/>
    <w:pPr>
      <w:tabs>
        <w:tab w:val="center" w:pos="4677"/>
        <w:tab w:val="right" w:pos="9355"/>
      </w:tabs>
    </w:pPr>
  </w:style>
  <w:style w:type="character" w:customStyle="1" w:styleId="ab">
    <w:name w:val="Верхний колонтитул Знак"/>
    <w:basedOn w:val="a0"/>
    <w:link w:val="aa"/>
    <w:uiPriority w:val="99"/>
    <w:rsid w:val="00E0662B"/>
    <w:rPr>
      <w:rFonts w:ascii="Times New Roman" w:eastAsia="Times New Roman" w:hAnsi="Times New Roman" w:cs="Times New Roman"/>
      <w:sz w:val="24"/>
      <w:szCs w:val="24"/>
    </w:rPr>
  </w:style>
  <w:style w:type="paragraph" w:styleId="ac">
    <w:name w:val="footer"/>
    <w:basedOn w:val="a"/>
    <w:link w:val="ad"/>
    <w:uiPriority w:val="99"/>
    <w:unhideWhenUsed/>
    <w:rsid w:val="00E0662B"/>
    <w:pPr>
      <w:tabs>
        <w:tab w:val="center" w:pos="4677"/>
        <w:tab w:val="right" w:pos="9355"/>
      </w:tabs>
    </w:pPr>
  </w:style>
  <w:style w:type="character" w:customStyle="1" w:styleId="ad">
    <w:name w:val="Нижний колонтитул Знак"/>
    <w:basedOn w:val="a0"/>
    <w:link w:val="ac"/>
    <w:uiPriority w:val="99"/>
    <w:rsid w:val="00E0662B"/>
    <w:rPr>
      <w:rFonts w:ascii="Times New Roman" w:eastAsia="Times New Roman" w:hAnsi="Times New Roman" w:cs="Times New Roman"/>
      <w:sz w:val="24"/>
      <w:szCs w:val="24"/>
    </w:rPr>
  </w:style>
  <w:style w:type="character" w:styleId="ae">
    <w:name w:val="Hyperlink"/>
    <w:basedOn w:val="a0"/>
    <w:uiPriority w:val="99"/>
    <w:semiHidden/>
    <w:unhideWhenUsed/>
    <w:rsid w:val="00113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40471">
      <w:bodyDiv w:val="1"/>
      <w:marLeft w:val="0"/>
      <w:marRight w:val="0"/>
      <w:marTop w:val="0"/>
      <w:marBottom w:val="0"/>
      <w:divBdr>
        <w:top w:val="none" w:sz="0" w:space="0" w:color="auto"/>
        <w:left w:val="none" w:sz="0" w:space="0" w:color="auto"/>
        <w:bottom w:val="none" w:sz="0" w:space="0" w:color="auto"/>
        <w:right w:val="none" w:sz="0" w:space="0" w:color="auto"/>
      </w:divBdr>
    </w:div>
    <w:div w:id="594048761">
      <w:bodyDiv w:val="1"/>
      <w:marLeft w:val="0"/>
      <w:marRight w:val="0"/>
      <w:marTop w:val="0"/>
      <w:marBottom w:val="0"/>
      <w:divBdr>
        <w:top w:val="none" w:sz="0" w:space="0" w:color="auto"/>
        <w:left w:val="none" w:sz="0" w:space="0" w:color="auto"/>
        <w:bottom w:val="none" w:sz="0" w:space="0" w:color="auto"/>
        <w:right w:val="none" w:sz="0" w:space="0" w:color="auto"/>
      </w:divBdr>
      <w:divsChild>
        <w:div w:id="1920600504">
          <w:marLeft w:val="0"/>
          <w:marRight w:val="0"/>
          <w:marTop w:val="0"/>
          <w:marBottom w:val="0"/>
          <w:divBdr>
            <w:top w:val="none" w:sz="0" w:space="0" w:color="auto"/>
            <w:left w:val="none" w:sz="0" w:space="0" w:color="auto"/>
            <w:bottom w:val="none" w:sz="0" w:space="0" w:color="auto"/>
            <w:right w:val="none" w:sz="0" w:space="0" w:color="auto"/>
          </w:divBdr>
        </w:div>
        <w:div w:id="1473521741">
          <w:marLeft w:val="0"/>
          <w:marRight w:val="0"/>
          <w:marTop w:val="270"/>
          <w:marBottom w:val="0"/>
          <w:divBdr>
            <w:top w:val="none" w:sz="0" w:space="0" w:color="auto"/>
            <w:left w:val="none" w:sz="0" w:space="0" w:color="auto"/>
            <w:bottom w:val="none" w:sz="0" w:space="0" w:color="auto"/>
            <w:right w:val="none" w:sz="0" w:space="0" w:color="auto"/>
          </w:divBdr>
        </w:div>
      </w:divsChild>
    </w:div>
    <w:div w:id="751242067">
      <w:bodyDiv w:val="1"/>
      <w:marLeft w:val="0"/>
      <w:marRight w:val="0"/>
      <w:marTop w:val="0"/>
      <w:marBottom w:val="0"/>
      <w:divBdr>
        <w:top w:val="none" w:sz="0" w:space="0" w:color="auto"/>
        <w:left w:val="none" w:sz="0" w:space="0" w:color="auto"/>
        <w:bottom w:val="none" w:sz="0" w:space="0" w:color="auto"/>
        <w:right w:val="none" w:sz="0" w:space="0" w:color="auto"/>
      </w:divBdr>
    </w:div>
    <w:div w:id="784272898">
      <w:bodyDiv w:val="1"/>
      <w:marLeft w:val="0"/>
      <w:marRight w:val="0"/>
      <w:marTop w:val="0"/>
      <w:marBottom w:val="0"/>
      <w:divBdr>
        <w:top w:val="none" w:sz="0" w:space="0" w:color="auto"/>
        <w:left w:val="none" w:sz="0" w:space="0" w:color="auto"/>
        <w:bottom w:val="none" w:sz="0" w:space="0" w:color="auto"/>
        <w:right w:val="none" w:sz="0" w:space="0" w:color="auto"/>
      </w:divBdr>
    </w:div>
    <w:div w:id="1010135012">
      <w:bodyDiv w:val="1"/>
      <w:marLeft w:val="0"/>
      <w:marRight w:val="0"/>
      <w:marTop w:val="0"/>
      <w:marBottom w:val="0"/>
      <w:divBdr>
        <w:top w:val="none" w:sz="0" w:space="0" w:color="auto"/>
        <w:left w:val="none" w:sz="0" w:space="0" w:color="auto"/>
        <w:bottom w:val="none" w:sz="0" w:space="0" w:color="auto"/>
        <w:right w:val="none" w:sz="0" w:space="0" w:color="auto"/>
      </w:divBdr>
    </w:div>
    <w:div w:id="1076170010">
      <w:bodyDiv w:val="1"/>
      <w:marLeft w:val="0"/>
      <w:marRight w:val="0"/>
      <w:marTop w:val="0"/>
      <w:marBottom w:val="0"/>
      <w:divBdr>
        <w:top w:val="none" w:sz="0" w:space="0" w:color="auto"/>
        <w:left w:val="none" w:sz="0" w:space="0" w:color="auto"/>
        <w:bottom w:val="none" w:sz="0" w:space="0" w:color="auto"/>
        <w:right w:val="none" w:sz="0" w:space="0" w:color="auto"/>
      </w:divBdr>
    </w:div>
    <w:div w:id="1548444080">
      <w:bodyDiv w:val="1"/>
      <w:marLeft w:val="0"/>
      <w:marRight w:val="0"/>
      <w:marTop w:val="0"/>
      <w:marBottom w:val="0"/>
      <w:divBdr>
        <w:top w:val="none" w:sz="0" w:space="0" w:color="auto"/>
        <w:left w:val="none" w:sz="0" w:space="0" w:color="auto"/>
        <w:bottom w:val="none" w:sz="0" w:space="0" w:color="auto"/>
        <w:right w:val="none" w:sz="0" w:space="0" w:color="auto"/>
      </w:divBdr>
    </w:div>
    <w:div w:id="2023966757">
      <w:bodyDiv w:val="1"/>
      <w:marLeft w:val="0"/>
      <w:marRight w:val="0"/>
      <w:marTop w:val="0"/>
      <w:marBottom w:val="0"/>
      <w:divBdr>
        <w:top w:val="none" w:sz="0" w:space="0" w:color="auto"/>
        <w:left w:val="none" w:sz="0" w:space="0" w:color="auto"/>
        <w:bottom w:val="none" w:sz="0" w:space="0" w:color="auto"/>
        <w:right w:val="none" w:sz="0" w:space="0" w:color="auto"/>
      </w:divBdr>
    </w:div>
    <w:div w:id="20985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A7C0-DC2C-4CE9-AE40-CBA6FF70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RFOKontrol</dc:creator>
  <cp:lastModifiedBy>User</cp:lastModifiedBy>
  <cp:revision>4</cp:revision>
  <cp:lastPrinted>2022-08-19T10:59:00Z</cp:lastPrinted>
  <dcterms:created xsi:type="dcterms:W3CDTF">2022-10-20T05:50:00Z</dcterms:created>
  <dcterms:modified xsi:type="dcterms:W3CDTF">2022-10-20T07:03:00Z</dcterms:modified>
</cp:coreProperties>
</file>